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50629C" w:rsidRPr="00243558" w14:paraId="79DD09DE" w14:textId="77777777" w:rsidTr="0023493E">
        <w:tc>
          <w:tcPr>
            <w:tcW w:w="9576" w:type="dxa"/>
            <w:shd w:val="clear" w:color="auto" w:fill="E36C0A" w:themeFill="accent6" w:themeFillShade="BF"/>
            <w:vAlign w:val="center"/>
          </w:tcPr>
          <w:p w14:paraId="7CB2FE91" w14:textId="1FAFEA17" w:rsidR="0050629C" w:rsidRPr="00243558" w:rsidRDefault="0050629C" w:rsidP="0023493E">
            <w:pPr>
              <w:spacing w:after="0"/>
              <w:rPr>
                <w:color w:val="FFFFFF" w:themeColor="background1"/>
                <w:sz w:val="34"/>
                <w:szCs w:val="34"/>
              </w:rPr>
            </w:pPr>
            <w:r>
              <w:rPr>
                <w:color w:val="FFFFFF" w:themeColor="background1"/>
                <w:sz w:val="34"/>
                <w:szCs w:val="34"/>
              </w:rPr>
              <w:t>Timeline of Key Activities</w:t>
            </w:r>
          </w:p>
        </w:tc>
      </w:tr>
    </w:tbl>
    <w:p w14:paraId="56F0FD7B" w14:textId="77777777" w:rsidR="0050629C" w:rsidRDefault="0050629C" w:rsidP="0050629C">
      <w:pPr>
        <w:pStyle w:val="Subtitle"/>
        <w:spacing w:line="257" w:lineRule="auto"/>
        <w:jc w:val="left"/>
        <w:outlineLvl w:val="0"/>
        <w:rPr>
          <w:rFonts w:asciiTheme="minorHAnsi" w:hAnsiTheme="minorHAnsi"/>
          <w:b w:val="0"/>
          <w:sz w:val="22"/>
          <w:szCs w:val="22"/>
        </w:rPr>
      </w:pPr>
    </w:p>
    <w:p w14:paraId="72A98EAA" w14:textId="53C2B152" w:rsidR="0050629C" w:rsidRPr="00E4661B" w:rsidRDefault="0050629C" w:rsidP="0053232A">
      <w:pPr>
        <w:pStyle w:val="Subtitle"/>
        <w:spacing w:after="160" w:line="256" w:lineRule="auto"/>
        <w:jc w:val="left"/>
        <w:outlineLvl w:val="0"/>
        <w:rPr>
          <w:rFonts w:asciiTheme="minorHAnsi" w:hAnsiTheme="minorHAnsi"/>
          <w:b w:val="0"/>
          <w:i/>
          <w:color w:val="1F497D"/>
          <w:sz w:val="22"/>
          <w:szCs w:val="22"/>
        </w:rPr>
      </w:pPr>
      <w:r w:rsidRPr="00E4661B">
        <w:rPr>
          <w:rFonts w:asciiTheme="minorHAnsi" w:hAnsiTheme="minorHAnsi"/>
          <w:b w:val="0"/>
          <w:i/>
          <w:color w:val="1F497D"/>
          <w:sz w:val="22"/>
          <w:szCs w:val="22"/>
        </w:rPr>
        <w:t xml:space="preserve">This graphic, which is a new requirement for the Implementation and Results section of your final and brief evaluation reports, is meant to provide readers </w:t>
      </w:r>
      <w:r w:rsidR="00B301AA" w:rsidRPr="00E4661B">
        <w:rPr>
          <w:rFonts w:asciiTheme="minorHAnsi" w:hAnsiTheme="minorHAnsi"/>
          <w:b w:val="0"/>
          <w:i/>
          <w:color w:val="1F497D"/>
          <w:sz w:val="22"/>
          <w:szCs w:val="22"/>
        </w:rPr>
        <w:t xml:space="preserve">with </w:t>
      </w:r>
      <w:r w:rsidRPr="00E4661B">
        <w:rPr>
          <w:rFonts w:asciiTheme="minorHAnsi" w:hAnsiTheme="minorHAnsi"/>
          <w:b w:val="0"/>
          <w:i/>
          <w:color w:val="1F497D"/>
          <w:sz w:val="22"/>
          <w:szCs w:val="22"/>
        </w:rPr>
        <w:t>an overview of the chronology of the pivotal activities that helped move your objective along.  It consists of a succinct bulleted list of activities in the order in which they actually occurred in each year of the contract period.</w:t>
      </w:r>
      <w:r w:rsidR="00F67B31" w:rsidRPr="00E4661B">
        <w:rPr>
          <w:rFonts w:asciiTheme="minorHAnsi" w:hAnsiTheme="minorHAnsi"/>
          <w:b w:val="0"/>
          <w:i/>
          <w:color w:val="1F497D"/>
          <w:sz w:val="22"/>
          <w:szCs w:val="22"/>
        </w:rPr>
        <w:t xml:space="preserve">  The graphic was created in Microsoft’s SmartArt and can be easily adapted to accommodate other configurations and styles.</w:t>
      </w:r>
    </w:p>
    <w:p w14:paraId="6DD314E7" w14:textId="77777777" w:rsidR="0050629C" w:rsidRDefault="0050629C" w:rsidP="00B301AA">
      <w:pPr>
        <w:pStyle w:val="Subtitle"/>
        <w:spacing w:after="120" w:line="257" w:lineRule="auto"/>
        <w:jc w:val="left"/>
        <w:outlineLvl w:val="0"/>
        <w:rPr>
          <w:rFonts w:asciiTheme="minorHAnsi" w:hAnsiTheme="minorHAnsi"/>
          <w:sz w:val="24"/>
          <w:szCs w:val="24"/>
        </w:rPr>
      </w:pPr>
    </w:p>
    <w:p w14:paraId="24A652CF" w14:textId="580EBBB0" w:rsidR="00D56C6B" w:rsidRPr="008F2D41" w:rsidRDefault="008F2D41" w:rsidP="0053232A">
      <w:pPr>
        <w:pStyle w:val="Subtitle"/>
        <w:spacing w:after="160" w:line="256" w:lineRule="auto"/>
        <w:jc w:val="left"/>
        <w:outlineLvl w:val="0"/>
        <w:rPr>
          <w:rFonts w:asciiTheme="minorHAnsi" w:hAnsiTheme="minorHAnsi"/>
          <w:sz w:val="24"/>
          <w:szCs w:val="24"/>
        </w:rPr>
      </w:pPr>
      <w:r w:rsidRPr="008F2D41">
        <w:rPr>
          <w:rFonts w:asciiTheme="minorHAnsi" w:hAnsiTheme="minorHAnsi"/>
          <w:sz w:val="24"/>
          <w:szCs w:val="24"/>
        </w:rPr>
        <w:t>Key Intervention and Evaluation Activities in Chronological Order</w:t>
      </w:r>
    </w:p>
    <w:p w14:paraId="2C70CABE" w14:textId="33A4B7F4" w:rsidR="001B5D7B" w:rsidRDefault="008F2D41" w:rsidP="001B5D7B">
      <w:pPr>
        <w:rPr>
          <w:rFonts w:cs="Tahoma"/>
          <w:sz w:val="18"/>
          <w:szCs w:val="18"/>
        </w:rPr>
      </w:pPr>
      <w:r>
        <w:rPr>
          <w:noProof/>
        </w:rPr>
        <w:drawing>
          <wp:inline distT="0" distB="0" distL="0" distR="0" wp14:anchorId="051C22FB" wp14:editId="01200EC5">
            <wp:extent cx="6065520" cy="3771900"/>
            <wp:effectExtent l="0" t="0" r="11430" b="0"/>
            <wp:docPr id="25" name="Diagram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7E1EA19A" w14:textId="77777777" w:rsidR="000E0FBD" w:rsidRDefault="001B5D7B" w:rsidP="001B5D7B">
      <w:pPr>
        <w:rPr>
          <w:rFonts w:cs="Tahoma"/>
          <w:sz w:val="18"/>
          <w:szCs w:val="18"/>
        </w:rPr>
      </w:pPr>
      <w:r w:rsidRPr="00793E73">
        <w:rPr>
          <w:rFonts w:cs="Tahoma"/>
          <w:sz w:val="18"/>
          <w:szCs w:val="18"/>
        </w:rPr>
        <w:t xml:space="preserve">*Evaluation activity that was part of a statewide data collection effort </w:t>
      </w:r>
      <w:r>
        <w:rPr>
          <w:rFonts w:cs="Tahoma"/>
          <w:sz w:val="18"/>
          <w:szCs w:val="18"/>
        </w:rPr>
        <w:t>coordinated by the California Tobacco Control Program among</w:t>
      </w:r>
      <w:r w:rsidRPr="00793E73">
        <w:rPr>
          <w:rFonts w:cs="Tahoma"/>
          <w:sz w:val="18"/>
          <w:szCs w:val="18"/>
        </w:rPr>
        <w:t xml:space="preserve"> all Local Lead Agencies in California.</w:t>
      </w:r>
    </w:p>
    <w:p w14:paraId="782A9531" w14:textId="77777777" w:rsidR="00EC55D2" w:rsidRDefault="00EC55D2" w:rsidP="001B5D7B">
      <w:pPr>
        <w:rPr>
          <w:rFonts w:cs="Tahoma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"/>
        <w:gridCol w:w="79"/>
        <w:gridCol w:w="3383"/>
        <w:gridCol w:w="2391"/>
        <w:gridCol w:w="3235"/>
      </w:tblGrid>
      <w:tr w:rsidR="00EC55D2" w:rsidRPr="00243558" w14:paraId="7B1BF60D" w14:textId="77777777" w:rsidTr="008F2D41">
        <w:tc>
          <w:tcPr>
            <w:tcW w:w="9576" w:type="dxa"/>
            <w:gridSpan w:val="5"/>
            <w:shd w:val="clear" w:color="auto" w:fill="E36C0A" w:themeFill="accent6" w:themeFillShade="BF"/>
            <w:vAlign w:val="center"/>
          </w:tcPr>
          <w:p w14:paraId="68A0C7C0" w14:textId="77777777" w:rsidR="00EC55D2" w:rsidRPr="00243558" w:rsidRDefault="00EC55D2" w:rsidP="00671245">
            <w:pPr>
              <w:spacing w:after="0"/>
              <w:rPr>
                <w:color w:val="FFFFFF" w:themeColor="background1"/>
                <w:sz w:val="34"/>
                <w:szCs w:val="34"/>
              </w:rPr>
            </w:pPr>
            <w:r w:rsidRPr="00243558">
              <w:rPr>
                <w:color w:val="FFFFFF" w:themeColor="background1"/>
                <w:sz w:val="34"/>
                <w:szCs w:val="34"/>
              </w:rPr>
              <w:t>Instructions</w:t>
            </w:r>
          </w:p>
        </w:tc>
      </w:tr>
      <w:tr w:rsidR="00EC55D2" w:rsidRPr="00243558" w14:paraId="74129784" w14:textId="77777777" w:rsidTr="008F2D41">
        <w:tc>
          <w:tcPr>
            <w:tcW w:w="567" w:type="dxa"/>
            <w:gridSpan w:val="2"/>
          </w:tcPr>
          <w:p w14:paraId="7ABB40BD" w14:textId="77777777" w:rsidR="00EC55D2" w:rsidRPr="00243558" w:rsidRDefault="00EC55D2" w:rsidP="00671245">
            <w:pPr>
              <w:spacing w:after="0"/>
              <w:rPr>
                <w:rFonts w:ascii="Calibri" w:eastAsia="Times New Roman" w:hAnsi="Calibri" w:cs="Times New Roman"/>
                <w:color w:val="1F497D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9" w:type="dxa"/>
            <w:gridSpan w:val="3"/>
          </w:tcPr>
          <w:p w14:paraId="7CAF81C7" w14:textId="77777777" w:rsidR="00EC55D2" w:rsidRPr="00132B8E" w:rsidRDefault="00EC55D2" w:rsidP="00671245">
            <w:pPr>
              <w:spacing w:after="0"/>
              <w:rPr>
                <w:rFonts w:ascii="Calibri" w:eastAsia="Times New Roman" w:hAnsi="Calibri" w:cs="Times New Roman"/>
                <w:color w:val="1F497D"/>
                <w:sz w:val="24"/>
                <w:szCs w:val="24"/>
                <w:shd w:val="clear" w:color="auto" w:fill="FFFFFF"/>
              </w:rPr>
            </w:pPr>
          </w:p>
        </w:tc>
      </w:tr>
      <w:tr w:rsidR="00EC55D2" w:rsidRPr="00E4661B" w14:paraId="28173266" w14:textId="77777777" w:rsidTr="008F2D41">
        <w:tc>
          <w:tcPr>
            <w:tcW w:w="567" w:type="dxa"/>
            <w:gridSpan w:val="2"/>
          </w:tcPr>
          <w:p w14:paraId="084B9646" w14:textId="77777777" w:rsidR="00EC55D2" w:rsidRPr="00E4661B" w:rsidRDefault="00EC55D2" w:rsidP="0067124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</w:pPr>
          </w:p>
        </w:tc>
        <w:tc>
          <w:tcPr>
            <w:tcW w:w="9009" w:type="dxa"/>
            <w:gridSpan w:val="3"/>
          </w:tcPr>
          <w:p w14:paraId="56D09D85" w14:textId="17B41597" w:rsidR="00FA5099" w:rsidRPr="00E4661B" w:rsidRDefault="009267EF" w:rsidP="00FA509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Working from your evaluation plan, </w:t>
            </w:r>
            <w:r w:rsidR="00FA5099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determine which intervention AND evaluation activities were KEY to contributing to the objective.</w:t>
            </w:r>
          </w:p>
          <w:p w14:paraId="1C37E9F6" w14:textId="77777777" w:rsidR="00EC55D2" w:rsidRPr="00E4661B" w:rsidRDefault="00EC55D2" w:rsidP="0067124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C55D2" w:rsidRPr="00E4661B" w14:paraId="680A7911" w14:textId="77777777" w:rsidTr="008F2D41">
        <w:tc>
          <w:tcPr>
            <w:tcW w:w="567" w:type="dxa"/>
            <w:gridSpan w:val="2"/>
          </w:tcPr>
          <w:p w14:paraId="1CF53718" w14:textId="77777777" w:rsidR="00EC55D2" w:rsidRPr="00E4661B" w:rsidRDefault="00EC55D2" w:rsidP="0067124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009" w:type="dxa"/>
            <w:gridSpan w:val="3"/>
          </w:tcPr>
          <w:p w14:paraId="064F4480" w14:textId="3E06FB04" w:rsidR="00FA5099" w:rsidRPr="00E4661B" w:rsidRDefault="008F2D41" w:rsidP="00FA509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You d</w:t>
            </w:r>
            <w:r w:rsidR="00FA5099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o NOT </w:t>
            </w: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need to </w:t>
            </w:r>
            <w:r w:rsidR="00FA5099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report on every intervention and evaluation activity</w:t>
            </w: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;</w:t>
            </w:r>
            <w:r w:rsidR="00FA5099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 only include activities that </w:t>
            </w:r>
            <w:r w:rsidR="009267EF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made a difference</w:t>
            </w:r>
            <w:r w:rsidR="00FA5099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 to the objective.  </w:t>
            </w:r>
            <w:r w:rsidR="009267EF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(These could include activities that yielded positive results as well as those that produced disappointing or negative results, if the latter informed or </w:t>
            </w:r>
            <w:r w:rsidR="009267EF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lastRenderedPageBreak/>
              <w:t xml:space="preserve">reshaped approaches, activities or tactics for work that followed.)  </w:t>
            </w:r>
            <w:r w:rsidR="009267EF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A</w:t>
            </w:r>
            <w:r w:rsidR="00FA5099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dditional information can be </w:t>
            </w:r>
            <w:r w:rsidR="009267EF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moved</w:t>
            </w:r>
            <w:r w:rsidR="00FA5099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 to the appendi</w:t>
            </w:r>
            <w:r w:rsidR="009267EF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x</w:t>
            </w: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.</w:t>
            </w:r>
          </w:p>
          <w:p w14:paraId="2A039F7E" w14:textId="77777777" w:rsidR="00EC55D2" w:rsidRPr="00E4661B" w:rsidRDefault="00EC55D2" w:rsidP="0067124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C55D2" w:rsidRPr="00E4661B" w14:paraId="397B7684" w14:textId="77777777" w:rsidTr="008F2D41">
        <w:trPr>
          <w:trHeight w:val="594"/>
        </w:trPr>
        <w:tc>
          <w:tcPr>
            <w:tcW w:w="567" w:type="dxa"/>
            <w:gridSpan w:val="2"/>
          </w:tcPr>
          <w:p w14:paraId="74D36846" w14:textId="77777777" w:rsidR="00EC55D2" w:rsidRPr="00E4661B" w:rsidRDefault="00EC55D2" w:rsidP="0067124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009" w:type="dxa"/>
            <w:gridSpan w:val="3"/>
          </w:tcPr>
          <w:p w14:paraId="6D54433B" w14:textId="342DCA47" w:rsidR="00FA5099" w:rsidRPr="00E4661B" w:rsidRDefault="00FA5099" w:rsidP="00FA509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Organize both intervention AND evaluation activities chronologically e.g.</w:t>
            </w:r>
            <w:r w:rsidR="008F2D41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,</w:t>
            </w: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 year 1, year 2, year 3.</w:t>
            </w:r>
            <w:r w:rsidR="0050629C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  Change the subtext </w:t>
            </w:r>
            <w:r w:rsidR="009267EF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under</w:t>
            </w:r>
            <w:r w:rsidR="0050629C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 each year based on what was happening then</w:t>
            </w:r>
            <w:r w:rsidR="009267EF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 (e.g., Public Outreach, Building Momentum, Policy Adoption and Implementation).</w:t>
            </w:r>
          </w:p>
          <w:p w14:paraId="54A42DBC" w14:textId="77777777" w:rsidR="00EC55D2" w:rsidRPr="00E4661B" w:rsidRDefault="00EC55D2" w:rsidP="0067124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C55D2" w:rsidRPr="00E4661B" w14:paraId="033A8A67" w14:textId="77777777" w:rsidTr="008F2D41">
        <w:tc>
          <w:tcPr>
            <w:tcW w:w="567" w:type="dxa"/>
            <w:gridSpan w:val="2"/>
          </w:tcPr>
          <w:p w14:paraId="507E6B09" w14:textId="77777777" w:rsidR="00EC55D2" w:rsidRPr="00E4661B" w:rsidRDefault="00EC55D2" w:rsidP="0067124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009" w:type="dxa"/>
            <w:gridSpan w:val="3"/>
          </w:tcPr>
          <w:p w14:paraId="1CDD243E" w14:textId="77777777" w:rsidR="00FA5099" w:rsidRPr="00E4661B" w:rsidRDefault="00FA5099" w:rsidP="00FA509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Enter the key activities into the corresponding year’s box in order of their occurrence.</w:t>
            </w:r>
          </w:p>
          <w:p w14:paraId="6AC42E8B" w14:textId="77777777" w:rsidR="00EC55D2" w:rsidRPr="00E4661B" w:rsidRDefault="00EC55D2" w:rsidP="00671245">
            <w:pPr>
              <w:spacing w:after="0"/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</w:pP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 </w:t>
            </w:r>
          </w:p>
        </w:tc>
      </w:tr>
      <w:tr w:rsidR="00EC55D2" w:rsidRPr="00E4661B" w14:paraId="350BDABB" w14:textId="77777777" w:rsidTr="001A50D4">
        <w:trPr>
          <w:trHeight w:val="1035"/>
        </w:trPr>
        <w:tc>
          <w:tcPr>
            <w:tcW w:w="567" w:type="dxa"/>
            <w:gridSpan w:val="2"/>
          </w:tcPr>
          <w:p w14:paraId="77DC474A" w14:textId="77777777" w:rsidR="00EC55D2" w:rsidRPr="00E4661B" w:rsidRDefault="00EC55D2" w:rsidP="0067124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009" w:type="dxa"/>
            <w:gridSpan w:val="3"/>
          </w:tcPr>
          <w:p w14:paraId="58A7D2BA" w14:textId="50E67EAE" w:rsidR="00FA5099" w:rsidRPr="00E4661B" w:rsidRDefault="00FA5099" w:rsidP="00FA509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Do NOT copy and paste from the plan.  </w:t>
            </w:r>
            <w:r w:rsidR="009267EF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These a</w:t>
            </w: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ctivities should reflect what actually occurred and when.</w:t>
            </w:r>
          </w:p>
          <w:p w14:paraId="394C0941" w14:textId="77777777" w:rsidR="00EC55D2" w:rsidRPr="00E4661B" w:rsidRDefault="00EC55D2" w:rsidP="0067124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C55D2" w:rsidRPr="00E4661B" w14:paraId="66808C05" w14:textId="77777777" w:rsidTr="0050629C">
        <w:tc>
          <w:tcPr>
            <w:tcW w:w="9576" w:type="dxa"/>
            <w:gridSpan w:val="5"/>
            <w:shd w:val="clear" w:color="auto" w:fill="E36C0A" w:themeFill="accent6" w:themeFillShade="BF"/>
            <w:vAlign w:val="center"/>
          </w:tcPr>
          <w:p w14:paraId="78E4398B" w14:textId="77777777" w:rsidR="00EC55D2" w:rsidRPr="00E4661B" w:rsidRDefault="00EC55D2" w:rsidP="00671245">
            <w:pPr>
              <w:spacing w:after="0"/>
              <w:rPr>
                <w:color w:val="FFFFFF" w:themeColor="background1"/>
                <w:sz w:val="34"/>
                <w:szCs w:val="34"/>
              </w:rPr>
            </w:pPr>
            <w:r w:rsidRPr="00E4661B">
              <w:rPr>
                <w:color w:val="FFFFFF" w:themeColor="background1"/>
                <w:sz w:val="34"/>
                <w:szCs w:val="34"/>
              </w:rPr>
              <w:t>Design Tips</w:t>
            </w:r>
          </w:p>
        </w:tc>
      </w:tr>
      <w:tr w:rsidR="00EC55D2" w:rsidRPr="00E4661B" w14:paraId="67974E50" w14:textId="77777777" w:rsidTr="0050629C">
        <w:tc>
          <w:tcPr>
            <w:tcW w:w="488" w:type="dxa"/>
          </w:tcPr>
          <w:p w14:paraId="6C8885D6" w14:textId="77777777" w:rsidR="00EC55D2" w:rsidRPr="00E4661B" w:rsidRDefault="00EC55D2" w:rsidP="00671245">
            <w:pPr>
              <w:spacing w:after="0"/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</w:pPr>
          </w:p>
        </w:tc>
        <w:tc>
          <w:tcPr>
            <w:tcW w:w="9088" w:type="dxa"/>
            <w:gridSpan w:val="4"/>
          </w:tcPr>
          <w:p w14:paraId="4C8363C5" w14:textId="77777777" w:rsidR="00EC55D2" w:rsidRPr="00E4661B" w:rsidRDefault="00EC55D2" w:rsidP="00671245">
            <w:pPr>
              <w:spacing w:after="0"/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</w:pPr>
          </w:p>
        </w:tc>
      </w:tr>
      <w:tr w:rsidR="001934CB" w:rsidRPr="00E4661B" w14:paraId="0BCAD5C2" w14:textId="77777777" w:rsidTr="0050629C">
        <w:tc>
          <w:tcPr>
            <w:tcW w:w="488" w:type="dxa"/>
          </w:tcPr>
          <w:p w14:paraId="32A4336C" w14:textId="77777777" w:rsidR="001934CB" w:rsidRPr="00E4661B" w:rsidRDefault="001934CB" w:rsidP="0067124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</w:pPr>
          </w:p>
        </w:tc>
        <w:tc>
          <w:tcPr>
            <w:tcW w:w="9088" w:type="dxa"/>
            <w:gridSpan w:val="4"/>
          </w:tcPr>
          <w:p w14:paraId="60558056" w14:textId="5B45CF6D" w:rsidR="001934CB" w:rsidRPr="00E4661B" w:rsidRDefault="001934CB" w:rsidP="001934CB">
            <w:pPr>
              <w:spacing w:after="0"/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</w:pP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Edit the SmartArt text by left-clicking once with your mouse on any part of the graphic. </w:t>
            </w:r>
            <w:r w:rsidR="009267EF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 </w:t>
            </w:r>
            <w:r w:rsidR="002105E2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You can add, delete or edit bullets, headers, etc.  In the SmartArt Tools tab of the selection bar at the top of your screen, you can change the </w:t>
            </w:r>
            <w:r w:rsidR="00D53650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style and </w:t>
            </w:r>
            <w:r w:rsidR="002105E2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color of the entire graphic </w:t>
            </w:r>
            <w:r w:rsidR="00D53650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or just a particular element in it from the Design or Format tab (or </w:t>
            </w: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SmartArt Text window</w:t>
            </w:r>
            <w:r w:rsidR="00D53650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 in later versions).</w:t>
            </w: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 Each “year” of the graphic is separated into sections using bullet points</w:t>
            </w:r>
            <w:r w:rsidR="002105E2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,</w:t>
            </w: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 resembling an outline. </w:t>
            </w:r>
            <w:r w:rsidR="00D53650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 The graphic can also be resized by tugging the corners of the graphics frame.  </w:t>
            </w:r>
          </w:p>
          <w:p w14:paraId="4B2955BB" w14:textId="77777777" w:rsidR="001934CB" w:rsidRPr="00E4661B" w:rsidRDefault="001934CB" w:rsidP="001934CB">
            <w:pPr>
              <w:spacing w:after="0"/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</w:pPr>
          </w:p>
        </w:tc>
      </w:tr>
      <w:tr w:rsidR="00EC55D2" w:rsidRPr="00E4661B" w14:paraId="2019C98A" w14:textId="77777777" w:rsidTr="0050629C">
        <w:tc>
          <w:tcPr>
            <w:tcW w:w="488" w:type="dxa"/>
          </w:tcPr>
          <w:p w14:paraId="7F771963" w14:textId="77777777" w:rsidR="00EC55D2" w:rsidRPr="00E4661B" w:rsidRDefault="00EC55D2" w:rsidP="00671245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</w:pPr>
          </w:p>
        </w:tc>
        <w:tc>
          <w:tcPr>
            <w:tcW w:w="9088" w:type="dxa"/>
            <w:gridSpan w:val="4"/>
          </w:tcPr>
          <w:p w14:paraId="1715E7B9" w14:textId="4F1A33BE" w:rsidR="00EC55D2" w:rsidRPr="00E4661B" w:rsidRDefault="00EC55D2" w:rsidP="00671245">
            <w:pPr>
              <w:spacing w:after="0"/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</w:pP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Limit word use. Eliminate unnecessary words or phrases to conserve space. </w:t>
            </w:r>
          </w:p>
          <w:p w14:paraId="3E676851" w14:textId="77777777" w:rsidR="00EC55D2" w:rsidRPr="00E4661B" w:rsidRDefault="00EC55D2" w:rsidP="0067124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C55D2" w:rsidRPr="00E4661B" w14:paraId="580CAB3F" w14:textId="77777777" w:rsidTr="0050629C">
        <w:tc>
          <w:tcPr>
            <w:tcW w:w="488" w:type="dxa"/>
          </w:tcPr>
          <w:p w14:paraId="18556C02" w14:textId="77777777" w:rsidR="00EC55D2" w:rsidRPr="00E4661B" w:rsidRDefault="00EC55D2" w:rsidP="00671245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9088" w:type="dxa"/>
            <w:gridSpan w:val="4"/>
          </w:tcPr>
          <w:p w14:paraId="201D3709" w14:textId="77777777" w:rsidR="00EC55D2" w:rsidRPr="00E4661B" w:rsidRDefault="00EC55D2" w:rsidP="00671245">
            <w:pPr>
              <w:spacing w:after="0"/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</w:pP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Test readability both on screens and o</w:t>
            </w:r>
            <w:r w:rsidR="001934CB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n paper. If needed, change SmartArt</w:t>
            </w: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 colors, text colors, font and font size. Refrain from using a font size smaller than 10 pts.</w:t>
            </w:r>
          </w:p>
          <w:p w14:paraId="1BD5117D" w14:textId="77777777" w:rsidR="00EC55D2" w:rsidRPr="00E4661B" w:rsidRDefault="00EC55D2" w:rsidP="0067124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2A5DE4" w:rsidRPr="00E4661B" w14:paraId="7E05583A" w14:textId="77777777" w:rsidTr="0050629C">
        <w:tc>
          <w:tcPr>
            <w:tcW w:w="488" w:type="dxa"/>
          </w:tcPr>
          <w:p w14:paraId="113D61C3" w14:textId="77777777" w:rsidR="002A5DE4" w:rsidRPr="00E4661B" w:rsidRDefault="002A5DE4" w:rsidP="00671245">
            <w:pPr>
              <w:pStyle w:val="ListParagraph"/>
              <w:numPr>
                <w:ilvl w:val="0"/>
                <w:numId w:val="1"/>
              </w:numPr>
            </w:pPr>
            <w:bookmarkStart w:id="0" w:name="_GoBack"/>
            <w:bookmarkEnd w:id="0"/>
          </w:p>
        </w:tc>
        <w:tc>
          <w:tcPr>
            <w:tcW w:w="9088" w:type="dxa"/>
            <w:gridSpan w:val="4"/>
          </w:tcPr>
          <w:p w14:paraId="7ADC317B" w14:textId="5513C641" w:rsidR="002A5DE4" w:rsidRPr="00E4661B" w:rsidRDefault="0050629C" w:rsidP="00671245">
            <w:pPr>
              <w:spacing w:after="0"/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</w:pP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Take colorblindness into consideration</w:t>
            </w:r>
            <w:r w:rsidR="00D56C6B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 when </w:t>
            </w: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selecting</w:t>
            </w:r>
            <w:r w:rsidR="00D56C6B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 xml:space="preserve"> color</w:t>
            </w:r>
            <w:r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s</w:t>
            </w:r>
            <w:r w:rsidR="00D56C6B" w:rsidRPr="00E4661B"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  <w:t>. Here are a couple links that might help:</w:t>
            </w:r>
          </w:p>
          <w:p w14:paraId="6C632C00" w14:textId="77777777" w:rsidR="00D56C6B" w:rsidRPr="00E4661B" w:rsidRDefault="00D53650" w:rsidP="0050629C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</w:pPr>
            <w:hyperlink r:id="rId12" w:history="1">
              <w:r w:rsidR="00D56C6B" w:rsidRPr="00E4661B">
                <w:rPr>
                  <w:rStyle w:val="Hyperlink"/>
                  <w:rFonts w:ascii="Calibri" w:eastAsia="Times New Roman" w:hAnsi="Calibri" w:cs="Times New Roman"/>
                  <w:shd w:val="clear" w:color="auto" w:fill="FFFFFF"/>
                </w:rPr>
                <w:t>https://www.tableau.com/about/blog/2016/4/examining-data-viz-rules-dont-use-red-green-together-53463</w:t>
              </w:r>
            </w:hyperlink>
          </w:p>
          <w:p w14:paraId="339BE0A1" w14:textId="77777777" w:rsidR="00D56C6B" w:rsidRPr="00E4661B" w:rsidRDefault="00D53650" w:rsidP="00D56C6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alibri" w:eastAsia="Times New Roman" w:hAnsi="Calibri" w:cs="Times New Roman"/>
                <w:color w:val="1F497D"/>
                <w:shd w:val="clear" w:color="auto" w:fill="FFFFFF"/>
              </w:rPr>
            </w:pPr>
            <w:hyperlink r:id="rId13" w:history="1">
              <w:r w:rsidR="00D56C6B" w:rsidRPr="00E4661B">
                <w:rPr>
                  <w:rStyle w:val="Hyperlink"/>
                  <w:rFonts w:ascii="Calibri" w:eastAsia="Times New Roman" w:hAnsi="Calibri" w:cs="Times New Roman"/>
                  <w:shd w:val="clear" w:color="auto" w:fill="FFFFFF"/>
                </w:rPr>
                <w:t>http://stephanieevergreen.com/handling-colorblindness/</w:t>
              </w:r>
            </w:hyperlink>
          </w:p>
        </w:tc>
      </w:tr>
      <w:tr w:rsidR="002105E2" w14:paraId="2EA35A47" w14:textId="77777777" w:rsidTr="00D53650">
        <w:tblPrEx>
          <w:tblBorders>
            <w:top w:val="single" w:sz="4" w:space="0" w:color="808080" w:themeColor="background1" w:themeShade="80"/>
          </w:tblBorders>
        </w:tblPrEx>
        <w:trPr>
          <w:trHeight w:val="4176"/>
        </w:trPr>
        <w:tc>
          <w:tcPr>
            <w:tcW w:w="3950" w:type="dxa"/>
            <w:gridSpan w:val="3"/>
            <w:vAlign w:val="bottom"/>
          </w:tcPr>
          <w:p w14:paraId="4CE306A1" w14:textId="522B7AFF" w:rsidR="002105E2" w:rsidRPr="000F664E" w:rsidRDefault="002105E2" w:rsidP="002105E2">
            <w:pPr>
              <w:pStyle w:val="Footer"/>
              <w:rPr>
                <w:color w:val="808080" w:themeColor="background1" w:themeShade="80"/>
                <w:sz w:val="20"/>
                <w:szCs w:val="20"/>
              </w:rPr>
            </w:pPr>
            <w:r w:rsidRPr="000F664E">
              <w:rPr>
                <w:color w:val="808080" w:themeColor="background1" w:themeShade="80"/>
                <w:sz w:val="20"/>
                <w:szCs w:val="20"/>
              </w:rPr>
              <w:t>© 201</w:t>
            </w:r>
            <w:r>
              <w:rPr>
                <w:color w:val="808080" w:themeColor="background1" w:themeShade="80"/>
                <w:sz w:val="20"/>
                <w:szCs w:val="20"/>
              </w:rPr>
              <w:t xml:space="preserve">7 </w:t>
            </w:r>
            <w:r w:rsidRPr="000F664E">
              <w:rPr>
                <w:color w:val="808080" w:themeColor="background1" w:themeShade="80"/>
                <w:sz w:val="20"/>
                <w:szCs w:val="20"/>
              </w:rPr>
              <w:t>Tobacco Control Evaluation Center</w:t>
            </w:r>
          </w:p>
        </w:tc>
        <w:tc>
          <w:tcPr>
            <w:tcW w:w="2391" w:type="dxa"/>
          </w:tcPr>
          <w:p w14:paraId="3C821F1D" w14:textId="77777777" w:rsidR="002105E2" w:rsidRDefault="002105E2" w:rsidP="0023493E">
            <w:pPr>
              <w:pStyle w:val="Footer"/>
              <w:rPr>
                <w:color w:val="808080" w:themeColor="background1" w:themeShade="80"/>
              </w:rPr>
            </w:pPr>
          </w:p>
        </w:tc>
        <w:tc>
          <w:tcPr>
            <w:tcW w:w="3235" w:type="dxa"/>
            <w:vAlign w:val="bottom"/>
          </w:tcPr>
          <w:p w14:paraId="66F06018" w14:textId="77777777" w:rsidR="002105E2" w:rsidRDefault="002105E2" w:rsidP="0023493E">
            <w:pPr>
              <w:pStyle w:val="Footer"/>
              <w:jc w:val="right"/>
              <w:rPr>
                <w:color w:val="808080" w:themeColor="background1" w:themeShade="80"/>
              </w:rPr>
            </w:pPr>
            <w:r>
              <w:rPr>
                <w:noProof/>
              </w:rPr>
              <w:drawing>
                <wp:inline distT="0" distB="0" distL="0" distR="0" wp14:anchorId="4BCB1C4D" wp14:editId="4A098CE4">
                  <wp:extent cx="713857" cy="327184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6-logo-orange-001-0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613" cy="367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B0E80A" w14:textId="77777777" w:rsidR="00EC55D2" w:rsidRPr="00E4661B" w:rsidRDefault="00EC55D2" w:rsidP="001B5D7B"/>
    <w:sectPr w:rsidR="00EC55D2" w:rsidRPr="00E4661B" w:rsidSect="008F2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038D7"/>
    <w:multiLevelType w:val="hybridMultilevel"/>
    <w:tmpl w:val="4146AA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6E4013"/>
    <w:multiLevelType w:val="hybridMultilevel"/>
    <w:tmpl w:val="C03A0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7B"/>
    <w:rsid w:val="000E0FBD"/>
    <w:rsid w:val="001934CB"/>
    <w:rsid w:val="001A50D4"/>
    <w:rsid w:val="001B5D7B"/>
    <w:rsid w:val="002105E2"/>
    <w:rsid w:val="002A5DE4"/>
    <w:rsid w:val="0050629C"/>
    <w:rsid w:val="0053232A"/>
    <w:rsid w:val="008F2D41"/>
    <w:rsid w:val="009267EF"/>
    <w:rsid w:val="00B301AA"/>
    <w:rsid w:val="00D228FE"/>
    <w:rsid w:val="00D53650"/>
    <w:rsid w:val="00D56C6B"/>
    <w:rsid w:val="00E4661B"/>
    <w:rsid w:val="00EC55D2"/>
    <w:rsid w:val="00EE5E24"/>
    <w:rsid w:val="00F67B31"/>
    <w:rsid w:val="00FA5099"/>
    <w:rsid w:val="00FC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14AD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D7B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B5D7B"/>
    <w:pPr>
      <w:overflowPunct w:val="0"/>
      <w:autoSpaceDE w:val="0"/>
      <w:autoSpaceDN w:val="0"/>
      <w:adjustRightInd w:val="0"/>
      <w:spacing w:after="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1B5D7B"/>
    <w:rPr>
      <w:rFonts w:ascii="Arial" w:eastAsia="Times New Roman" w:hAnsi="Arial" w:cs="Times New Roman"/>
      <w:b/>
      <w:sz w:val="32"/>
      <w:szCs w:val="20"/>
    </w:rPr>
  </w:style>
  <w:style w:type="table" w:styleId="TableGrid">
    <w:name w:val="Table Grid"/>
    <w:basedOn w:val="TableNormal"/>
    <w:uiPriority w:val="59"/>
    <w:rsid w:val="00EC5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5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6C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4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105E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05E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D7B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1B5D7B"/>
    <w:pPr>
      <w:overflowPunct w:val="0"/>
      <w:autoSpaceDE w:val="0"/>
      <w:autoSpaceDN w:val="0"/>
      <w:adjustRightInd w:val="0"/>
      <w:spacing w:after="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1B5D7B"/>
    <w:rPr>
      <w:rFonts w:ascii="Arial" w:eastAsia="Times New Roman" w:hAnsi="Arial" w:cs="Times New Roman"/>
      <w:b/>
      <w:sz w:val="32"/>
      <w:szCs w:val="20"/>
    </w:rPr>
  </w:style>
  <w:style w:type="table" w:styleId="TableGrid">
    <w:name w:val="Table Grid"/>
    <w:basedOn w:val="TableNormal"/>
    <w:uiPriority w:val="59"/>
    <w:rsid w:val="00EC5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5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6C6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4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105E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105E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://stephanieevergreen.com/handling-colorblindness/" TargetMode="Externa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hyperlink" Target="https://www.tableau.com/about/blog/2016/4/examining-data-viz-rules-dont-use-red-green-together-53463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diagramDrawing" Target="diagrams/drawing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DE8909-0ED3-43C5-835A-DB2F5F84C94D}" type="doc">
      <dgm:prSet loTypeId="urn:microsoft.com/office/officeart/2005/8/layout/hProcess4" loCatId="process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US"/>
        </a:p>
      </dgm:t>
    </dgm:pt>
    <dgm:pt modelId="{C26F811E-9FA2-4167-8D14-AE45C275526B}">
      <dgm:prSet phldrT="[Text]" custT="1"/>
      <dgm:spPr>
        <a:xfrm>
          <a:off x="222359" y="2296366"/>
          <a:ext cx="1195549" cy="475430"/>
        </a:xfrm>
      </dgm:spPr>
      <dgm:t>
        <a:bodyPr/>
        <a:lstStyle/>
        <a:p>
          <a:r>
            <a:rPr lang="en-US" sz="2000">
              <a:latin typeface="Calibri"/>
              <a:ea typeface="+mn-ea"/>
              <a:cs typeface="+mn-cs"/>
            </a:rPr>
            <a:t>Year 1</a:t>
          </a:r>
          <a:r>
            <a:rPr lang="en-US" sz="1300">
              <a:latin typeface="Calibri"/>
              <a:ea typeface="+mn-ea"/>
              <a:cs typeface="+mn-cs"/>
            </a:rPr>
            <a:t>                </a:t>
          </a:r>
          <a:r>
            <a:rPr lang="en-US" sz="800">
              <a:latin typeface="Calibri"/>
              <a:ea typeface="+mn-ea"/>
              <a:cs typeface="+mn-cs"/>
            </a:rPr>
            <a:t>Pre-Policy Adoption</a:t>
          </a:r>
        </a:p>
      </dgm:t>
    </dgm:pt>
    <dgm:pt modelId="{7AC5E85E-9995-4C04-A5BB-558A19E6BA75}" type="parTrans" cxnId="{7AC4494A-A92E-41C7-9E3C-B378BEFC99D8}">
      <dgm:prSet/>
      <dgm:spPr/>
      <dgm:t>
        <a:bodyPr/>
        <a:lstStyle/>
        <a:p>
          <a:endParaRPr lang="en-US"/>
        </a:p>
      </dgm:t>
    </dgm:pt>
    <dgm:pt modelId="{A63B95B1-C896-437E-8BF3-B1C2EDF8F7BE}" type="sibTrans" cxnId="{7AC4494A-A92E-41C7-9E3C-B378BEFC99D8}">
      <dgm:prSet/>
      <dgm:spPr>
        <a:xfrm>
          <a:off x="524866" y="1194266"/>
          <a:ext cx="1902164" cy="1902164"/>
        </a:xfrm>
      </dgm:spPr>
      <dgm:t>
        <a:bodyPr/>
        <a:lstStyle/>
        <a:p>
          <a:endParaRPr lang="en-US"/>
        </a:p>
      </dgm:t>
    </dgm:pt>
    <dgm:pt modelId="{4A590CFB-6603-48CA-9D7E-AD0630BDBC52}">
      <dgm:prSet phldrT="[Text]" custT="1"/>
      <dgm:spPr>
        <a:xfrm>
          <a:off x="204" y="195361"/>
          <a:ext cx="1641846" cy="2757947"/>
        </a:xfrm>
      </dgm:spPr>
      <dgm:t>
        <a:bodyPr/>
        <a:lstStyle/>
        <a:p>
          <a:pPr marL="91440" indent="-91440">
            <a:spcAft>
              <a:spcPts val="400"/>
            </a:spcAft>
          </a:pPr>
          <a:r>
            <a:rPr lang="en-US" sz="1000" b="1">
              <a:latin typeface="Calibri"/>
              <a:ea typeface="+mn-ea"/>
              <a:cs typeface="+mn-cs"/>
            </a:rPr>
            <a:t>KII's with policymakers + retailers </a:t>
          </a:r>
          <a:r>
            <a:rPr lang="en-US" sz="1000">
              <a:latin typeface="Calibri"/>
              <a:ea typeface="+mn-ea"/>
              <a:cs typeface="+mn-cs"/>
            </a:rPr>
            <a:t>to assess policy readiness, barriers, facilitators for TRL</a:t>
          </a:r>
        </a:p>
      </dgm:t>
    </dgm:pt>
    <dgm:pt modelId="{FC37D1B8-BE23-4C2F-BA40-385A5B576591}" type="parTrans" cxnId="{927233E3-7F23-40A5-975A-D04F94D73999}">
      <dgm:prSet/>
      <dgm:spPr/>
      <dgm:t>
        <a:bodyPr/>
        <a:lstStyle/>
        <a:p>
          <a:endParaRPr lang="en-US"/>
        </a:p>
      </dgm:t>
    </dgm:pt>
    <dgm:pt modelId="{E2861B07-72EE-46F6-9D3D-483965963221}" type="sibTrans" cxnId="{927233E3-7F23-40A5-975A-D04F94D73999}">
      <dgm:prSet/>
      <dgm:spPr/>
      <dgm:t>
        <a:bodyPr/>
        <a:lstStyle/>
        <a:p>
          <a:endParaRPr lang="en-US"/>
        </a:p>
      </dgm:t>
    </dgm:pt>
    <dgm:pt modelId="{6ACD8168-993E-46EC-A733-09D910EAC07A}">
      <dgm:prSet phldrT="[Text]" custT="1"/>
      <dgm:spPr>
        <a:xfrm>
          <a:off x="204" y="195361"/>
          <a:ext cx="1641846" cy="2757947"/>
        </a:xfrm>
      </dgm:spPr>
      <dgm:t>
        <a:bodyPr/>
        <a:lstStyle/>
        <a:p>
          <a:pPr marL="91440" indent="-91440">
            <a:spcAft>
              <a:spcPts val="400"/>
            </a:spcAft>
          </a:pPr>
          <a:r>
            <a:rPr lang="en-US" sz="1000" b="1">
              <a:latin typeface="Calibri"/>
              <a:ea typeface="+mn-ea"/>
              <a:cs typeface="+mn-cs"/>
            </a:rPr>
            <a:t>Information sharing </a:t>
          </a:r>
          <a:r>
            <a:rPr lang="en-US" sz="1000">
              <a:latin typeface="Calibri"/>
              <a:ea typeface="+mn-ea"/>
              <a:cs typeface="+mn-cs"/>
            </a:rPr>
            <a:t>with policymakers and the public</a:t>
          </a:r>
        </a:p>
      </dgm:t>
    </dgm:pt>
    <dgm:pt modelId="{31198706-9B5C-41F7-B888-DF264F3374AE}" type="parTrans" cxnId="{13EF8AFF-668B-4C1A-9CA8-1E2E9F24836E}">
      <dgm:prSet/>
      <dgm:spPr/>
      <dgm:t>
        <a:bodyPr/>
        <a:lstStyle/>
        <a:p>
          <a:endParaRPr lang="en-US"/>
        </a:p>
      </dgm:t>
    </dgm:pt>
    <dgm:pt modelId="{1CF4B820-165B-4F0E-B694-DFF09EB00DA4}" type="sibTrans" cxnId="{13EF8AFF-668B-4C1A-9CA8-1E2E9F24836E}">
      <dgm:prSet/>
      <dgm:spPr/>
      <dgm:t>
        <a:bodyPr/>
        <a:lstStyle/>
        <a:p>
          <a:endParaRPr lang="en-US"/>
        </a:p>
      </dgm:t>
    </dgm:pt>
    <dgm:pt modelId="{994FFF18-E693-462F-ABC7-BD3F6CBA4BF3}">
      <dgm:prSet phldrT="[Text]" custT="1"/>
      <dgm:spPr>
        <a:xfrm>
          <a:off x="2098063" y="310434"/>
          <a:ext cx="1195549" cy="475430"/>
        </a:xfrm>
      </dgm:spPr>
      <dgm:t>
        <a:bodyPr/>
        <a:lstStyle/>
        <a:p>
          <a:r>
            <a:rPr lang="en-US" sz="2000">
              <a:latin typeface="Calibri"/>
              <a:ea typeface="+mn-ea"/>
              <a:cs typeface="+mn-cs"/>
            </a:rPr>
            <a:t>Year 2       </a:t>
          </a:r>
          <a:br>
            <a:rPr lang="en-US" sz="2000">
              <a:latin typeface="Calibri"/>
              <a:ea typeface="+mn-ea"/>
              <a:cs typeface="+mn-cs"/>
            </a:rPr>
          </a:br>
          <a:r>
            <a:rPr lang="en-US" sz="800">
              <a:latin typeface="Calibri"/>
              <a:ea typeface="+mn-ea"/>
              <a:cs typeface="+mn-cs"/>
            </a:rPr>
            <a:t>Pre-Policy Adoption</a:t>
          </a:r>
        </a:p>
      </dgm:t>
    </dgm:pt>
    <dgm:pt modelId="{293B3730-E149-4E1A-9F25-64BA1D640FE8}" type="parTrans" cxnId="{B9CB560F-3338-44A9-AD76-328A3112AF31}">
      <dgm:prSet/>
      <dgm:spPr/>
      <dgm:t>
        <a:bodyPr/>
        <a:lstStyle/>
        <a:p>
          <a:endParaRPr lang="en-US"/>
        </a:p>
      </dgm:t>
    </dgm:pt>
    <dgm:pt modelId="{8796958D-B3B0-48DB-8698-BA70F2D19FEC}" type="sibTrans" cxnId="{B9CB560F-3338-44A9-AD76-328A3112AF31}">
      <dgm:prSet/>
      <dgm:spPr>
        <a:xfrm>
          <a:off x="2350120" y="-28971"/>
          <a:ext cx="2125948" cy="2125948"/>
        </a:xfrm>
      </dgm:spPr>
      <dgm:t>
        <a:bodyPr/>
        <a:lstStyle/>
        <a:p>
          <a:endParaRPr lang="en-US"/>
        </a:p>
      </dgm:t>
    </dgm:pt>
    <dgm:pt modelId="{98E66534-CC53-4F71-BBF2-6B8C45576BA6}">
      <dgm:prSet phldrT="[Text]" custT="1"/>
      <dgm:spPr>
        <a:xfrm>
          <a:off x="1838183" y="207464"/>
          <a:ext cx="1606298" cy="2752134"/>
        </a:xfrm>
      </dgm:spPr>
      <dgm:t>
        <a:bodyPr/>
        <a:lstStyle/>
        <a:p>
          <a:pPr marL="91440" indent="-91440">
            <a:spcAft>
              <a:spcPts val="500"/>
            </a:spcAft>
          </a:pPr>
          <a:r>
            <a:rPr lang="en-US" sz="1000">
              <a:latin typeface="Calibri"/>
              <a:ea typeface="+mn-ea"/>
              <a:cs typeface="+mn-cs"/>
            </a:rPr>
            <a:t>Engaging and </a:t>
          </a:r>
          <a:r>
            <a:rPr lang="en-US" sz="1000" b="1">
              <a:latin typeface="Calibri"/>
              <a:ea typeface="+mn-ea"/>
              <a:cs typeface="+mn-cs"/>
            </a:rPr>
            <a:t>training youth</a:t>
          </a:r>
        </a:p>
      </dgm:t>
    </dgm:pt>
    <dgm:pt modelId="{F2000DCD-8F99-41DA-AEE8-CE526851F4CF}" type="parTrans" cxnId="{8845E953-6B4C-4022-AC5A-935250FB154B}">
      <dgm:prSet/>
      <dgm:spPr/>
      <dgm:t>
        <a:bodyPr/>
        <a:lstStyle/>
        <a:p>
          <a:endParaRPr lang="en-US"/>
        </a:p>
      </dgm:t>
    </dgm:pt>
    <dgm:pt modelId="{93A33B30-5E39-49D1-AE1C-95916D398E37}" type="sibTrans" cxnId="{8845E953-6B4C-4022-AC5A-935250FB154B}">
      <dgm:prSet/>
      <dgm:spPr/>
      <dgm:t>
        <a:bodyPr/>
        <a:lstStyle/>
        <a:p>
          <a:endParaRPr lang="en-US"/>
        </a:p>
      </dgm:t>
    </dgm:pt>
    <dgm:pt modelId="{914FF17B-5FE7-4884-97B0-0E101C84A883}">
      <dgm:prSet phldrT="[Text]" custT="1"/>
      <dgm:spPr>
        <a:xfrm>
          <a:off x="1838183" y="207464"/>
          <a:ext cx="1606298" cy="2752134"/>
        </a:xfrm>
      </dgm:spPr>
      <dgm:t>
        <a:bodyPr/>
        <a:lstStyle/>
        <a:p>
          <a:pPr marL="91440" indent="-91440">
            <a:spcAft>
              <a:spcPts val="500"/>
            </a:spcAft>
          </a:pPr>
          <a:r>
            <a:rPr lang="en-US" sz="1000" b="1">
              <a:latin typeface="Calibri"/>
              <a:ea typeface="+mn-ea"/>
              <a:cs typeface="+mn-cs"/>
            </a:rPr>
            <a:t>Store Observations (OBS)* </a:t>
          </a:r>
          <a:r>
            <a:rPr lang="en-US" sz="1000">
              <a:latin typeface="Calibri"/>
              <a:ea typeface="+mn-ea"/>
              <a:cs typeface="+mn-cs"/>
            </a:rPr>
            <a:t>with youth involvement</a:t>
          </a:r>
        </a:p>
      </dgm:t>
    </dgm:pt>
    <dgm:pt modelId="{3E75DBA6-70CA-4D1A-BCA8-19E9BBF936E6}" type="parTrans" cxnId="{368BB827-7058-4F97-8BFD-4FAAEE16A6E3}">
      <dgm:prSet/>
      <dgm:spPr/>
      <dgm:t>
        <a:bodyPr/>
        <a:lstStyle/>
        <a:p>
          <a:endParaRPr lang="en-US"/>
        </a:p>
      </dgm:t>
    </dgm:pt>
    <dgm:pt modelId="{E1C5355C-C4EC-4EEA-B210-C599D0971E30}" type="sibTrans" cxnId="{368BB827-7058-4F97-8BFD-4FAAEE16A6E3}">
      <dgm:prSet/>
      <dgm:spPr/>
      <dgm:t>
        <a:bodyPr/>
        <a:lstStyle/>
        <a:p>
          <a:endParaRPr lang="en-US"/>
        </a:p>
      </dgm:t>
    </dgm:pt>
    <dgm:pt modelId="{D0C595DA-8787-462F-9507-F3D6B0787FA5}">
      <dgm:prSet phldrT="[Text]" custT="1"/>
      <dgm:spPr>
        <a:xfrm>
          <a:off x="3952244" y="2352923"/>
          <a:ext cx="1195549" cy="475430"/>
        </a:xfrm>
      </dgm:spPr>
      <dgm:t>
        <a:bodyPr/>
        <a:lstStyle/>
        <a:p>
          <a:r>
            <a:rPr lang="en-US" sz="2000">
              <a:latin typeface="Calibri"/>
              <a:ea typeface="+mn-ea"/>
              <a:cs typeface="+mn-cs"/>
            </a:rPr>
            <a:t>Year 3      </a:t>
          </a:r>
          <a:br>
            <a:rPr lang="en-US" sz="2000">
              <a:latin typeface="Calibri"/>
              <a:ea typeface="+mn-ea"/>
              <a:cs typeface="+mn-cs"/>
            </a:rPr>
          </a:br>
          <a:r>
            <a:rPr lang="en-US" sz="800">
              <a:latin typeface="Calibri"/>
              <a:ea typeface="+mn-ea"/>
              <a:cs typeface="+mn-cs"/>
            </a:rPr>
            <a:t>Policy Adoption</a:t>
          </a:r>
        </a:p>
      </dgm:t>
    </dgm:pt>
    <dgm:pt modelId="{C92AB72D-F541-4785-A2C7-CA1C43DE2D02}" type="parTrans" cxnId="{C6FF4F77-2106-4379-895B-5E3C421768FF}">
      <dgm:prSet/>
      <dgm:spPr/>
      <dgm:t>
        <a:bodyPr/>
        <a:lstStyle/>
        <a:p>
          <a:endParaRPr lang="en-US"/>
        </a:p>
      </dgm:t>
    </dgm:pt>
    <dgm:pt modelId="{A2F8F92A-C574-425B-9627-1C92EBAA84A4}" type="sibTrans" cxnId="{C6FF4F77-2106-4379-895B-5E3C421768FF}">
      <dgm:prSet/>
      <dgm:spPr/>
      <dgm:t>
        <a:bodyPr/>
        <a:lstStyle/>
        <a:p>
          <a:endParaRPr lang="en-US"/>
        </a:p>
      </dgm:t>
    </dgm:pt>
    <dgm:pt modelId="{265957B7-6D1F-462F-99F7-116EFC54C484}">
      <dgm:prSet phldrT="[Text]" custT="1"/>
      <dgm:spPr>
        <a:xfrm>
          <a:off x="3658590" y="206016"/>
          <a:ext cx="1770656" cy="2773888"/>
        </a:xfrm>
      </dgm:spPr>
      <dgm:t>
        <a:bodyPr/>
        <a:lstStyle/>
        <a:p>
          <a:pPr marL="91440" indent="-91440">
            <a:spcAft>
              <a:spcPts val="500"/>
            </a:spcAft>
          </a:pPr>
          <a:r>
            <a:rPr lang="en-US" sz="1000">
              <a:latin typeface="Calibri"/>
              <a:ea typeface="+mn-ea"/>
              <a:cs typeface="+mn-cs"/>
            </a:rPr>
            <a:t>Sharing </a:t>
          </a:r>
          <a:r>
            <a:rPr lang="en-US" sz="1000" b="1">
              <a:latin typeface="Calibri"/>
              <a:ea typeface="+mn-ea"/>
              <a:cs typeface="+mn-cs"/>
            </a:rPr>
            <a:t>KII, OBS </a:t>
          </a:r>
          <a:r>
            <a:rPr lang="en-US" sz="1000">
              <a:latin typeface="Calibri"/>
              <a:ea typeface="+mn-ea"/>
              <a:cs typeface="+mn-cs"/>
            </a:rPr>
            <a:t>and </a:t>
          </a:r>
          <a:r>
            <a:rPr lang="en-US" sz="1000" b="1">
              <a:latin typeface="Calibri"/>
              <a:ea typeface="+mn-ea"/>
              <a:cs typeface="+mn-cs"/>
            </a:rPr>
            <a:t>PIS </a:t>
          </a:r>
          <a:r>
            <a:rPr lang="en-US" sz="1000">
              <a:latin typeface="Calibri"/>
              <a:ea typeface="+mn-ea"/>
              <a:cs typeface="+mn-cs"/>
            </a:rPr>
            <a:t>results with policymakers</a:t>
          </a:r>
        </a:p>
      </dgm:t>
    </dgm:pt>
    <dgm:pt modelId="{B5F9956B-D5F5-4C46-8D6B-54167AE4DBC3}" type="parTrans" cxnId="{BA0A0B85-CCFD-4184-9150-32BA050EF2CE}">
      <dgm:prSet/>
      <dgm:spPr/>
      <dgm:t>
        <a:bodyPr/>
        <a:lstStyle/>
        <a:p>
          <a:endParaRPr lang="en-US"/>
        </a:p>
      </dgm:t>
    </dgm:pt>
    <dgm:pt modelId="{B4C757A5-9E45-4047-B5FD-FA3711F98088}" type="sibTrans" cxnId="{BA0A0B85-CCFD-4184-9150-32BA050EF2CE}">
      <dgm:prSet/>
      <dgm:spPr/>
      <dgm:t>
        <a:bodyPr/>
        <a:lstStyle/>
        <a:p>
          <a:endParaRPr lang="en-US"/>
        </a:p>
      </dgm:t>
    </dgm:pt>
    <dgm:pt modelId="{1AB3C177-85E8-44E5-A299-A5A6B50E79BF}">
      <dgm:prSet phldrT="[Text]" custT="1"/>
      <dgm:spPr>
        <a:xfrm>
          <a:off x="1838183" y="207464"/>
          <a:ext cx="1606298" cy="2752134"/>
        </a:xfrm>
      </dgm:spPr>
      <dgm:t>
        <a:bodyPr/>
        <a:lstStyle/>
        <a:p>
          <a:pPr marL="57150" indent="0">
            <a:spcAft>
              <a:spcPct val="15000"/>
            </a:spcAft>
          </a:pPr>
          <a:endParaRPr 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542B4D33-47FB-4B72-A104-AD69978AB245}" type="parTrans" cxnId="{14070868-8FB9-4DD1-A58D-A5AC68D207EA}">
      <dgm:prSet/>
      <dgm:spPr/>
      <dgm:t>
        <a:bodyPr/>
        <a:lstStyle/>
        <a:p>
          <a:endParaRPr lang="en-US"/>
        </a:p>
      </dgm:t>
    </dgm:pt>
    <dgm:pt modelId="{DD73DBC6-9F00-4C55-BC92-A3A50F40AD50}" type="sibTrans" cxnId="{14070868-8FB9-4DD1-A58D-A5AC68D207EA}">
      <dgm:prSet/>
      <dgm:spPr/>
      <dgm:t>
        <a:bodyPr/>
        <a:lstStyle/>
        <a:p>
          <a:endParaRPr lang="en-US"/>
        </a:p>
      </dgm:t>
    </dgm:pt>
    <dgm:pt modelId="{F7AF0F69-1037-441E-AE17-9367766C8219}">
      <dgm:prSet phldrT="[Text]" custT="1"/>
      <dgm:spPr>
        <a:xfrm>
          <a:off x="1838183" y="207464"/>
          <a:ext cx="1606298" cy="2752134"/>
        </a:xfrm>
      </dgm:spPr>
      <dgm:t>
        <a:bodyPr/>
        <a:lstStyle/>
        <a:p>
          <a:pPr marL="91440" indent="-91440">
            <a:spcAft>
              <a:spcPts val="500"/>
            </a:spcAft>
          </a:pPr>
          <a:r>
            <a:rPr lang="en-US" sz="1000">
              <a:latin typeface="Calibri"/>
              <a:ea typeface="+mn-ea"/>
              <a:cs typeface="+mn-cs"/>
            </a:rPr>
            <a:t>Informing and engaging </a:t>
          </a:r>
          <a:r>
            <a:rPr lang="en-US" sz="1000" b="1">
              <a:latin typeface="Calibri"/>
              <a:ea typeface="+mn-ea"/>
              <a:cs typeface="+mn-cs"/>
            </a:rPr>
            <a:t>retailers and law enforcement</a:t>
          </a:r>
        </a:p>
      </dgm:t>
    </dgm:pt>
    <dgm:pt modelId="{D71B39B5-8872-4216-AC68-B020CB91AECA}" type="parTrans" cxnId="{0D3D4EE4-306B-469F-B649-BC999EE18A44}">
      <dgm:prSet/>
      <dgm:spPr/>
      <dgm:t>
        <a:bodyPr/>
        <a:lstStyle/>
        <a:p>
          <a:endParaRPr lang="en-US"/>
        </a:p>
      </dgm:t>
    </dgm:pt>
    <dgm:pt modelId="{A3B92918-49E4-4CCE-9AA2-2A4B02E164AB}" type="sibTrans" cxnId="{0D3D4EE4-306B-469F-B649-BC999EE18A44}">
      <dgm:prSet/>
      <dgm:spPr/>
      <dgm:t>
        <a:bodyPr/>
        <a:lstStyle/>
        <a:p>
          <a:endParaRPr lang="en-US"/>
        </a:p>
      </dgm:t>
    </dgm:pt>
    <dgm:pt modelId="{678BEB21-1CBA-43EC-BAA3-881D51381706}">
      <dgm:prSet phldrT="[Text]" custT="1"/>
      <dgm:spPr>
        <a:xfrm>
          <a:off x="204" y="195361"/>
          <a:ext cx="1641846" cy="2757947"/>
        </a:xfrm>
      </dgm:spPr>
      <dgm:t>
        <a:bodyPr/>
        <a:lstStyle/>
        <a:p>
          <a:pPr marL="91440" indent="-91440">
            <a:spcAft>
              <a:spcPts val="400"/>
            </a:spcAft>
          </a:pPr>
          <a:r>
            <a:rPr lang="en-US" sz="1000">
              <a:latin typeface="Calibri"/>
              <a:ea typeface="+mn-ea"/>
              <a:cs typeface="+mn-cs"/>
            </a:rPr>
            <a:t>Preparing for </a:t>
          </a:r>
          <a:r>
            <a:rPr lang="en-US" sz="1000" b="1">
              <a:latin typeface="Calibri"/>
              <a:ea typeface="+mn-ea"/>
              <a:cs typeface="+mn-cs"/>
            </a:rPr>
            <a:t>media campaign</a:t>
          </a:r>
        </a:p>
      </dgm:t>
    </dgm:pt>
    <dgm:pt modelId="{8E8CD848-DEA2-4B3F-B9F8-A25EA9211D10}" type="parTrans" cxnId="{4758F89C-78A4-4BF1-B5D8-C67A81910D7E}">
      <dgm:prSet/>
      <dgm:spPr/>
      <dgm:t>
        <a:bodyPr/>
        <a:lstStyle/>
        <a:p>
          <a:endParaRPr lang="en-US"/>
        </a:p>
      </dgm:t>
    </dgm:pt>
    <dgm:pt modelId="{A621ABEB-843F-4AB6-8757-E9C070EE629D}" type="sibTrans" cxnId="{4758F89C-78A4-4BF1-B5D8-C67A81910D7E}">
      <dgm:prSet/>
      <dgm:spPr/>
      <dgm:t>
        <a:bodyPr/>
        <a:lstStyle/>
        <a:p>
          <a:endParaRPr lang="en-US"/>
        </a:p>
      </dgm:t>
    </dgm:pt>
    <dgm:pt modelId="{09811AAB-C0E6-426D-8813-70C509C17ADF}">
      <dgm:prSet phldrT="[Text]" custT="1"/>
      <dgm:spPr>
        <a:xfrm>
          <a:off x="1838183" y="207464"/>
          <a:ext cx="1606298" cy="2752134"/>
        </a:xfrm>
      </dgm:spPr>
      <dgm:t>
        <a:bodyPr/>
        <a:lstStyle/>
        <a:p>
          <a:pPr marL="91440" indent="-91440">
            <a:spcAft>
              <a:spcPts val="500"/>
            </a:spcAft>
          </a:pPr>
          <a:r>
            <a:rPr lang="en-US" sz="1000" b="1">
              <a:latin typeface="Calibri"/>
              <a:ea typeface="+mn-ea"/>
              <a:cs typeface="+mn-cs"/>
            </a:rPr>
            <a:t>Media</a:t>
          </a:r>
          <a:r>
            <a:rPr lang="en-US" sz="1000">
              <a:latin typeface="Calibri"/>
              <a:ea typeface="+mn-ea"/>
              <a:cs typeface="+mn-cs"/>
            </a:rPr>
            <a:t> campaign activities</a:t>
          </a:r>
        </a:p>
      </dgm:t>
    </dgm:pt>
    <dgm:pt modelId="{7FA6B3E4-75EC-43C3-9047-97AA983FB04C}" type="parTrans" cxnId="{7E2BADD5-0096-4CAA-B1FB-699DD8BD3C03}">
      <dgm:prSet/>
      <dgm:spPr/>
      <dgm:t>
        <a:bodyPr/>
        <a:lstStyle/>
        <a:p>
          <a:endParaRPr lang="en-US"/>
        </a:p>
      </dgm:t>
    </dgm:pt>
    <dgm:pt modelId="{4FD4F29A-F161-42E1-9A64-5C3612833BC7}" type="sibTrans" cxnId="{7E2BADD5-0096-4CAA-B1FB-699DD8BD3C03}">
      <dgm:prSet/>
      <dgm:spPr/>
      <dgm:t>
        <a:bodyPr/>
        <a:lstStyle/>
        <a:p>
          <a:endParaRPr lang="en-US"/>
        </a:p>
      </dgm:t>
    </dgm:pt>
    <dgm:pt modelId="{B9C6CCBF-5BA8-4AB0-8226-DF0015500A3C}">
      <dgm:prSet phldrT="[Text]" custT="1"/>
      <dgm:spPr>
        <a:xfrm>
          <a:off x="3658590" y="206016"/>
          <a:ext cx="1770656" cy="2773888"/>
        </a:xfrm>
      </dgm:spPr>
      <dgm:t>
        <a:bodyPr/>
        <a:lstStyle/>
        <a:p>
          <a:pPr marL="91440" indent="-91440">
            <a:spcAft>
              <a:spcPts val="500"/>
            </a:spcAft>
          </a:pPr>
          <a:r>
            <a:rPr lang="en-US" sz="1000" b="1">
              <a:latin typeface="Calibri"/>
              <a:ea typeface="+mn-ea"/>
              <a:cs typeface="+mn-cs"/>
            </a:rPr>
            <a:t>Public Intercept Survey (PIS)* </a:t>
          </a:r>
          <a:endParaRPr lang="en-US" sz="1000" b="0">
            <a:latin typeface="Calibri"/>
            <a:ea typeface="+mn-ea"/>
            <a:cs typeface="+mn-cs"/>
          </a:endParaRPr>
        </a:p>
      </dgm:t>
    </dgm:pt>
    <dgm:pt modelId="{46B0BBFF-8597-4C2A-A62A-3B7DB65213FE}" type="parTrans" cxnId="{D169E0A4-B304-4389-8740-1718D66945B5}">
      <dgm:prSet/>
      <dgm:spPr/>
      <dgm:t>
        <a:bodyPr/>
        <a:lstStyle/>
        <a:p>
          <a:endParaRPr lang="en-US"/>
        </a:p>
      </dgm:t>
    </dgm:pt>
    <dgm:pt modelId="{29AA95B5-80B5-447C-ADB2-1D5E25107137}" type="sibTrans" cxnId="{D169E0A4-B304-4389-8740-1718D66945B5}">
      <dgm:prSet/>
      <dgm:spPr/>
      <dgm:t>
        <a:bodyPr/>
        <a:lstStyle/>
        <a:p>
          <a:endParaRPr lang="en-US"/>
        </a:p>
      </dgm:t>
    </dgm:pt>
    <dgm:pt modelId="{517BB422-1A8C-4AD1-B711-5730777DA852}">
      <dgm:prSet phldrT="[Text]" custT="1"/>
      <dgm:spPr>
        <a:xfrm>
          <a:off x="3658590" y="206016"/>
          <a:ext cx="1770656" cy="2773888"/>
        </a:xfrm>
      </dgm:spPr>
      <dgm:t>
        <a:bodyPr/>
        <a:lstStyle/>
        <a:p>
          <a:pPr marL="91440" indent="-91440">
            <a:spcAft>
              <a:spcPts val="500"/>
            </a:spcAft>
          </a:pPr>
          <a:r>
            <a:rPr lang="en-US" sz="1000" b="1">
              <a:latin typeface="Calibri"/>
              <a:ea typeface="+mn-ea"/>
              <a:cs typeface="+mn-cs"/>
            </a:rPr>
            <a:t>Information sharing </a:t>
          </a:r>
          <a:r>
            <a:rPr lang="en-US" sz="1000">
              <a:latin typeface="Calibri"/>
              <a:ea typeface="+mn-ea"/>
              <a:cs typeface="+mn-cs"/>
            </a:rPr>
            <a:t>with the public via media </a:t>
          </a:r>
          <a:r>
            <a:rPr lang="en-US" sz="1000" b="1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and statewide press event</a:t>
          </a:r>
        </a:p>
      </dgm:t>
    </dgm:pt>
    <dgm:pt modelId="{C1566A4C-D5A8-4BB4-87FF-9D8DF2DAD755}" type="parTrans" cxnId="{3197655B-136F-4C92-9878-BE9DB99A7908}">
      <dgm:prSet/>
      <dgm:spPr/>
      <dgm:t>
        <a:bodyPr/>
        <a:lstStyle/>
        <a:p>
          <a:endParaRPr lang="en-US"/>
        </a:p>
      </dgm:t>
    </dgm:pt>
    <dgm:pt modelId="{B5DC364D-97D2-4274-A78D-268D80934AAA}" type="sibTrans" cxnId="{3197655B-136F-4C92-9878-BE9DB99A7908}">
      <dgm:prSet/>
      <dgm:spPr/>
      <dgm:t>
        <a:bodyPr/>
        <a:lstStyle/>
        <a:p>
          <a:endParaRPr lang="en-US"/>
        </a:p>
      </dgm:t>
    </dgm:pt>
    <dgm:pt modelId="{17C04557-DB38-4FA4-A868-769683F7F107}">
      <dgm:prSet phldrT="[Text]" custT="1"/>
      <dgm:spPr>
        <a:xfrm>
          <a:off x="204" y="195361"/>
          <a:ext cx="1641846" cy="2757947"/>
        </a:xfrm>
      </dgm:spPr>
      <dgm:t>
        <a:bodyPr/>
        <a:lstStyle/>
        <a:p>
          <a:pPr marL="91440" indent="-91440">
            <a:spcAft>
              <a:spcPts val="400"/>
            </a:spcAft>
          </a:pPr>
          <a:r>
            <a:rPr lang="en-US" sz="1000" b="1">
              <a:latin typeface="Calibri"/>
              <a:ea typeface="+mn-ea"/>
              <a:cs typeface="+mn-cs"/>
            </a:rPr>
            <a:t>Begin youth engagement </a:t>
          </a:r>
          <a:r>
            <a:rPr lang="en-US" sz="1000">
              <a:latin typeface="Calibri"/>
              <a:ea typeface="+mn-ea"/>
              <a:cs typeface="+mn-cs"/>
            </a:rPr>
            <a:t>and recruitment</a:t>
          </a:r>
        </a:p>
      </dgm:t>
    </dgm:pt>
    <dgm:pt modelId="{960A739B-BFB1-4AE6-B4E7-1F6FA6C410A3}" type="parTrans" cxnId="{2B9C1E68-3C83-427F-A7FC-F8BC3F79BBF6}">
      <dgm:prSet/>
      <dgm:spPr/>
      <dgm:t>
        <a:bodyPr/>
        <a:lstStyle/>
        <a:p>
          <a:endParaRPr lang="en-US"/>
        </a:p>
      </dgm:t>
    </dgm:pt>
    <dgm:pt modelId="{8ECB80D1-8AD8-447D-B450-87483D385989}" type="sibTrans" cxnId="{2B9C1E68-3C83-427F-A7FC-F8BC3F79BBF6}">
      <dgm:prSet/>
      <dgm:spPr/>
      <dgm:t>
        <a:bodyPr/>
        <a:lstStyle/>
        <a:p>
          <a:endParaRPr lang="en-US"/>
        </a:p>
      </dgm:t>
    </dgm:pt>
    <dgm:pt modelId="{27596E64-76BD-44B6-9242-75EC8BA3841D}">
      <dgm:prSet phldrT="[Text]" custT="1"/>
      <dgm:spPr>
        <a:xfrm>
          <a:off x="3658590" y="206016"/>
          <a:ext cx="1770656" cy="2773888"/>
        </a:xfrm>
      </dgm:spPr>
      <dgm:t>
        <a:bodyPr/>
        <a:lstStyle/>
        <a:p>
          <a:pPr marL="91440" indent="-91440">
            <a:spcAft>
              <a:spcPts val="500"/>
            </a:spcAft>
          </a:pPr>
          <a:r>
            <a:rPr lang="en-US" sz="1000" b="1">
              <a:latin typeface="Calibri"/>
              <a:ea typeface="+mn-ea"/>
              <a:cs typeface="+mn-cs"/>
            </a:rPr>
            <a:t>Evaluate enforcement </a:t>
          </a:r>
          <a:r>
            <a:rPr lang="en-US" sz="1000">
              <a:latin typeface="Calibri"/>
              <a:ea typeface="+mn-ea"/>
              <a:cs typeface="+mn-cs"/>
            </a:rPr>
            <a:t>activities</a:t>
          </a:r>
        </a:p>
      </dgm:t>
    </dgm:pt>
    <dgm:pt modelId="{90B320AA-98ED-4585-B451-83724607B38D}" type="parTrans" cxnId="{ACAA80EB-799F-453D-927F-EA79894C2A54}">
      <dgm:prSet/>
      <dgm:spPr/>
      <dgm:t>
        <a:bodyPr/>
        <a:lstStyle/>
        <a:p>
          <a:endParaRPr lang="en-US"/>
        </a:p>
      </dgm:t>
    </dgm:pt>
    <dgm:pt modelId="{5401FED4-07FB-4327-9D76-BE339D5D1C4E}" type="sibTrans" cxnId="{ACAA80EB-799F-453D-927F-EA79894C2A54}">
      <dgm:prSet/>
      <dgm:spPr/>
      <dgm:t>
        <a:bodyPr/>
        <a:lstStyle/>
        <a:p>
          <a:endParaRPr lang="en-US"/>
        </a:p>
      </dgm:t>
    </dgm:pt>
    <dgm:pt modelId="{236F8955-C8A8-46BF-997C-77618766C660}">
      <dgm:prSet phldrT="[Text]" custT="1"/>
      <dgm:spPr>
        <a:xfrm>
          <a:off x="3658590" y="206016"/>
          <a:ext cx="1770656" cy="2773888"/>
        </a:xfrm>
      </dgm:spPr>
      <dgm:t>
        <a:bodyPr/>
        <a:lstStyle/>
        <a:p>
          <a:pPr marL="91440" indent="-91440">
            <a:spcAft>
              <a:spcPts val="500"/>
            </a:spcAft>
          </a:pPr>
          <a:r>
            <a:rPr lang="en-US" sz="1000" b="1">
              <a:latin typeface="Calibri"/>
              <a:ea typeface="+mn-ea"/>
              <a:cs typeface="+mn-cs"/>
            </a:rPr>
            <a:t>KIIs*</a:t>
          </a:r>
          <a:r>
            <a:rPr lang="en-US" sz="1000" b="0">
              <a:latin typeface="Calibri"/>
              <a:ea typeface="+mn-ea"/>
              <a:cs typeface="+mn-cs"/>
            </a:rPr>
            <a:t> with policymakers</a:t>
          </a:r>
        </a:p>
      </dgm:t>
    </dgm:pt>
    <dgm:pt modelId="{ABED6E7F-9BD4-426F-A36B-3FC4F7E7160A}" type="parTrans" cxnId="{902ED390-3B65-4201-BEFC-4A34ABE1B0F9}">
      <dgm:prSet/>
      <dgm:spPr/>
      <dgm:t>
        <a:bodyPr/>
        <a:lstStyle/>
        <a:p>
          <a:endParaRPr lang="en-US"/>
        </a:p>
      </dgm:t>
    </dgm:pt>
    <dgm:pt modelId="{47E68B36-88DE-4F2D-B236-1AF1C6608E89}" type="sibTrans" cxnId="{902ED390-3B65-4201-BEFC-4A34ABE1B0F9}">
      <dgm:prSet/>
      <dgm:spPr/>
      <dgm:t>
        <a:bodyPr/>
        <a:lstStyle/>
        <a:p>
          <a:endParaRPr lang="en-US"/>
        </a:p>
      </dgm:t>
    </dgm:pt>
    <dgm:pt modelId="{3735EA7A-ADD7-4839-99EA-F0686AEA55AB}">
      <dgm:prSet phldrT="[Text]" custT="1"/>
      <dgm:spPr>
        <a:xfrm>
          <a:off x="3658590" y="206016"/>
          <a:ext cx="1770656" cy="2773888"/>
        </a:xfrm>
      </dgm:spPr>
      <dgm:t>
        <a:bodyPr/>
        <a:lstStyle/>
        <a:p>
          <a:pPr marL="91440" indent="-91440">
            <a:spcAft>
              <a:spcPts val="500"/>
            </a:spcAft>
          </a:pPr>
          <a:r>
            <a:rPr lang="en-US" sz="1000">
              <a:latin typeface="Calibri"/>
              <a:ea typeface="+mn-ea"/>
              <a:cs typeface="+mn-cs"/>
            </a:rPr>
            <a:t>TRL </a:t>
          </a:r>
          <a:r>
            <a:rPr lang="en-US" sz="1000" b="1">
              <a:latin typeface="Calibri"/>
              <a:ea typeface="+mn-ea"/>
              <a:cs typeface="+mn-cs"/>
            </a:rPr>
            <a:t>policy adoption </a:t>
          </a:r>
          <a:r>
            <a:rPr lang="en-US" sz="1000">
              <a:latin typeface="Calibri"/>
              <a:ea typeface="+mn-ea"/>
              <a:cs typeface="+mn-cs"/>
            </a:rPr>
            <a:t>in Savannah</a:t>
          </a:r>
        </a:p>
      </dgm:t>
    </dgm:pt>
    <dgm:pt modelId="{B23AACFB-029D-4197-A9DA-2FD0E4F64EF6}" type="parTrans" cxnId="{FC24BAF1-1773-4349-902A-2F8465F2332C}">
      <dgm:prSet/>
      <dgm:spPr/>
      <dgm:t>
        <a:bodyPr/>
        <a:lstStyle/>
        <a:p>
          <a:endParaRPr lang="en-US"/>
        </a:p>
      </dgm:t>
    </dgm:pt>
    <dgm:pt modelId="{8379EEDF-4091-4F79-872A-090AF3EA7E2A}" type="sibTrans" cxnId="{FC24BAF1-1773-4349-902A-2F8465F2332C}">
      <dgm:prSet/>
      <dgm:spPr/>
      <dgm:t>
        <a:bodyPr/>
        <a:lstStyle/>
        <a:p>
          <a:endParaRPr lang="en-US"/>
        </a:p>
      </dgm:t>
    </dgm:pt>
    <dgm:pt modelId="{0D164C58-2946-4276-975B-B83C294DFE52}" type="pres">
      <dgm:prSet presAssocID="{2BDE8909-0ED3-43C5-835A-DB2F5F84C94D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41636918-7031-4374-B17A-8309A8C358F7}" type="pres">
      <dgm:prSet presAssocID="{2BDE8909-0ED3-43C5-835A-DB2F5F84C94D}" presName="tSp" presStyleCnt="0"/>
      <dgm:spPr/>
      <dgm:t>
        <a:bodyPr/>
        <a:lstStyle/>
        <a:p>
          <a:endParaRPr lang="en-US"/>
        </a:p>
      </dgm:t>
    </dgm:pt>
    <dgm:pt modelId="{57163589-C666-4403-B396-43F945AFE989}" type="pres">
      <dgm:prSet presAssocID="{2BDE8909-0ED3-43C5-835A-DB2F5F84C94D}" presName="bSp" presStyleCnt="0"/>
      <dgm:spPr/>
      <dgm:t>
        <a:bodyPr/>
        <a:lstStyle/>
        <a:p>
          <a:endParaRPr lang="en-US"/>
        </a:p>
      </dgm:t>
    </dgm:pt>
    <dgm:pt modelId="{4A3295AB-E6D2-44F7-98B4-346862969C9E}" type="pres">
      <dgm:prSet presAssocID="{2BDE8909-0ED3-43C5-835A-DB2F5F84C94D}" presName="process" presStyleCnt="0"/>
      <dgm:spPr/>
      <dgm:t>
        <a:bodyPr/>
        <a:lstStyle/>
        <a:p>
          <a:endParaRPr lang="en-US"/>
        </a:p>
      </dgm:t>
    </dgm:pt>
    <dgm:pt modelId="{0013ED64-ED10-4AC6-8B2E-840CD29F19BE}" type="pres">
      <dgm:prSet presAssocID="{C26F811E-9FA2-4167-8D14-AE45C275526B}" presName="composite1" presStyleCnt="0"/>
      <dgm:spPr/>
      <dgm:t>
        <a:bodyPr/>
        <a:lstStyle/>
        <a:p>
          <a:endParaRPr lang="en-US"/>
        </a:p>
      </dgm:t>
    </dgm:pt>
    <dgm:pt modelId="{25555269-D7AA-4798-9F82-6BF40D45F795}" type="pres">
      <dgm:prSet presAssocID="{C26F811E-9FA2-4167-8D14-AE45C275526B}" presName="dummyNode1" presStyleLbl="node1" presStyleIdx="0" presStyleCnt="3"/>
      <dgm:spPr/>
      <dgm:t>
        <a:bodyPr/>
        <a:lstStyle/>
        <a:p>
          <a:endParaRPr lang="en-US"/>
        </a:p>
      </dgm:t>
    </dgm:pt>
    <dgm:pt modelId="{49883AF5-7CE4-4E8C-90C3-6E68A7E59180}" type="pres">
      <dgm:prSet presAssocID="{C26F811E-9FA2-4167-8D14-AE45C275526B}" presName="childNode1" presStyleLbl="bgAcc1" presStyleIdx="0" presStyleCnt="3" custScaleX="122071" custScaleY="275545" custLinFactNeighborX="-79" custLinFactNeighborY="-82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7D10B3DE-2FC6-4224-92ED-5F6EEDC8A25A}" type="pres">
      <dgm:prSet presAssocID="{C26F811E-9FA2-4167-8D14-AE45C275526B}" presName="childNode1tx" presStyleLbl="bgAcc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FF48A3C-AF1A-4198-9532-2DE5EBA48FE0}" type="pres">
      <dgm:prSet presAssocID="{C26F811E-9FA2-4167-8D14-AE45C275526B}" presName="parentNode1" presStyleLbl="node1" presStyleIdx="0" presStyleCnt="3" custLinFactNeighborX="-22095" custLinFactNeighborY="75110">
        <dgm:presLayoutVars>
          <dgm:chMax val="1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C8B09DE8-10F9-4FE8-A005-08A63B4B212D}" type="pres">
      <dgm:prSet presAssocID="{C26F811E-9FA2-4167-8D14-AE45C275526B}" presName="connSite1" presStyleCnt="0"/>
      <dgm:spPr/>
      <dgm:t>
        <a:bodyPr/>
        <a:lstStyle/>
        <a:p>
          <a:endParaRPr lang="en-US"/>
        </a:p>
      </dgm:t>
    </dgm:pt>
    <dgm:pt modelId="{DE8F7BE5-D85B-44B9-900D-0517E97E8789}" type="pres">
      <dgm:prSet presAssocID="{A63B95B1-C896-437E-8BF3-B1C2EDF8F7BE}" presName="Name9" presStyleLbl="sibTrans2D1" presStyleIdx="0" presStyleCnt="2"/>
      <dgm:spPr>
        <a:prstGeom prst="leftCircularArrow">
          <a:avLst>
            <a:gd name="adj1" fmla="val 2142"/>
            <a:gd name="adj2" fmla="val 257507"/>
            <a:gd name="adj3" fmla="val 1187245"/>
            <a:gd name="adj4" fmla="val 8178717"/>
            <a:gd name="adj5" fmla="val 2499"/>
          </a:avLst>
        </a:prstGeom>
      </dgm:spPr>
      <dgm:t>
        <a:bodyPr/>
        <a:lstStyle/>
        <a:p>
          <a:endParaRPr lang="en-US"/>
        </a:p>
      </dgm:t>
    </dgm:pt>
    <dgm:pt modelId="{7E57FF68-290B-448A-B2C8-32DB1C1650E1}" type="pres">
      <dgm:prSet presAssocID="{994FFF18-E693-462F-ABC7-BD3F6CBA4BF3}" presName="composite2" presStyleCnt="0"/>
      <dgm:spPr/>
      <dgm:t>
        <a:bodyPr/>
        <a:lstStyle/>
        <a:p>
          <a:endParaRPr lang="en-US"/>
        </a:p>
      </dgm:t>
    </dgm:pt>
    <dgm:pt modelId="{4ECC28DA-655F-49B5-B443-F59C83FAFD25}" type="pres">
      <dgm:prSet presAssocID="{994FFF18-E693-462F-ABC7-BD3F6CBA4BF3}" presName="dummyNode2" presStyleLbl="node1" presStyleIdx="0" presStyleCnt="3"/>
      <dgm:spPr/>
      <dgm:t>
        <a:bodyPr/>
        <a:lstStyle/>
        <a:p>
          <a:endParaRPr lang="en-US"/>
        </a:p>
      </dgm:t>
    </dgm:pt>
    <dgm:pt modelId="{8FF13C32-237A-4BF2-A11E-722CF86C6EDC}" type="pres">
      <dgm:prSet presAssocID="{994FFF18-E693-462F-ABC7-BD3F6CBA4BF3}" presName="childNode2" presStyleLbl="bgAcc1" presStyleIdx="1" presStyleCnt="3" custScaleX="119428" custScaleY="241718" custLinFactNeighborX="-1692" custLinFactNeighborY="1511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A000C051-F292-479B-9704-F63015004BBA}" type="pres">
      <dgm:prSet presAssocID="{994FFF18-E693-462F-ABC7-BD3F6CBA4BF3}" presName="childNode2tx" presStyleLbl="bgAcc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D2A05B4-F879-4EF4-884D-13B041267CAF}" type="pres">
      <dgm:prSet presAssocID="{994FFF18-E693-462F-ABC7-BD3F6CBA4BF3}" presName="parentNode2" presStyleLbl="node1" presStyleIdx="1" presStyleCnt="3" custLinFactNeighborX="-19974" custLinFactNeighborY="-84443">
        <dgm:presLayoutVars>
          <dgm:chMax val="0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B6DDF063-A8B5-4C7D-900D-3A2F4978EF11}" type="pres">
      <dgm:prSet presAssocID="{994FFF18-E693-462F-ABC7-BD3F6CBA4BF3}" presName="connSite2" presStyleCnt="0"/>
      <dgm:spPr/>
      <dgm:t>
        <a:bodyPr/>
        <a:lstStyle/>
        <a:p>
          <a:endParaRPr lang="en-US"/>
        </a:p>
      </dgm:t>
    </dgm:pt>
    <dgm:pt modelId="{F3F934BF-60F4-4E9D-AC35-95A5304153CD}" type="pres">
      <dgm:prSet presAssocID="{8796958D-B3B0-48DB-8698-BA70F2D19FEC}" presName="Name18" presStyleLbl="sibTrans2D1" presStyleIdx="1" presStyleCnt="2"/>
      <dgm:spPr>
        <a:prstGeom prst="circularArrow">
          <a:avLst>
            <a:gd name="adj1" fmla="val 1917"/>
            <a:gd name="adj2" fmla="val 229215"/>
            <a:gd name="adj3" fmla="val 20534821"/>
            <a:gd name="adj4" fmla="val 13515058"/>
            <a:gd name="adj5" fmla="val 2236"/>
          </a:avLst>
        </a:prstGeom>
      </dgm:spPr>
      <dgm:t>
        <a:bodyPr/>
        <a:lstStyle/>
        <a:p>
          <a:endParaRPr lang="en-US"/>
        </a:p>
      </dgm:t>
    </dgm:pt>
    <dgm:pt modelId="{2E3EDF32-B29A-4724-97F7-807AC76F1B8A}" type="pres">
      <dgm:prSet presAssocID="{D0C595DA-8787-462F-9507-F3D6B0787FA5}" presName="composite1" presStyleCnt="0"/>
      <dgm:spPr/>
      <dgm:t>
        <a:bodyPr/>
        <a:lstStyle/>
        <a:p>
          <a:endParaRPr lang="en-US"/>
        </a:p>
      </dgm:t>
    </dgm:pt>
    <dgm:pt modelId="{2B44C9A8-9057-4E5C-9393-1A6727E6CA79}" type="pres">
      <dgm:prSet presAssocID="{D0C595DA-8787-462F-9507-F3D6B0787FA5}" presName="dummyNode1" presStyleLbl="node1" presStyleIdx="1" presStyleCnt="3"/>
      <dgm:spPr/>
      <dgm:t>
        <a:bodyPr/>
        <a:lstStyle/>
        <a:p>
          <a:endParaRPr lang="en-US"/>
        </a:p>
      </dgm:t>
    </dgm:pt>
    <dgm:pt modelId="{D7DB283E-5A27-40D8-82A2-3130CA9AC16C}" type="pres">
      <dgm:prSet presAssocID="{D0C595DA-8787-462F-9507-F3D6B0787FA5}" presName="childNode1" presStyleLbl="bgAcc1" presStyleIdx="2" presStyleCnt="3" custScaleX="131648" custScaleY="274515" custLinFactNeighborX="94" custLinFactNeighborY="85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48AA9381-0906-49C1-ABAC-C5CA05D8FF93}" type="pres">
      <dgm:prSet presAssocID="{D0C595DA-8787-462F-9507-F3D6B0787FA5}" presName="childNode1tx" presStyleLbl="bgAcc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8BA1D4B-DE4E-4A68-B893-1B5B59D37C61}" type="pres">
      <dgm:prSet presAssocID="{D0C595DA-8787-462F-9507-F3D6B0787FA5}" presName="parentNode1" presStyleLbl="node1" presStyleIdx="2" presStyleCnt="3" custLinFactNeighborX="-12974" custLinFactNeighborY="59918">
        <dgm:presLayoutVars>
          <dgm:chMax val="1"/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n-US"/>
        </a:p>
      </dgm:t>
    </dgm:pt>
    <dgm:pt modelId="{100C83DB-F1C3-4325-975D-CFC947E3D0AF}" type="pres">
      <dgm:prSet presAssocID="{D0C595DA-8787-462F-9507-F3D6B0787FA5}" presName="connSite1" presStyleCnt="0"/>
      <dgm:spPr/>
      <dgm:t>
        <a:bodyPr/>
        <a:lstStyle/>
        <a:p>
          <a:endParaRPr lang="en-US"/>
        </a:p>
      </dgm:t>
    </dgm:pt>
  </dgm:ptLst>
  <dgm:cxnLst>
    <dgm:cxn modelId="{0305A96C-567D-4414-B4F9-4C63C32CC9A7}" type="presOf" srcId="{09811AAB-C0E6-426D-8813-70C509C17ADF}" destId="{A000C051-F292-479B-9704-F63015004BBA}" srcOrd="1" destOrd="1" presId="urn:microsoft.com/office/officeart/2005/8/layout/hProcess4"/>
    <dgm:cxn modelId="{64F91833-1290-4CB7-A5F9-32C882013CBD}" type="presOf" srcId="{914FF17B-5FE7-4884-97B0-0E101C84A883}" destId="{A000C051-F292-479B-9704-F63015004BBA}" srcOrd="1" destOrd="2" presId="urn:microsoft.com/office/officeart/2005/8/layout/hProcess4"/>
    <dgm:cxn modelId="{3197655B-136F-4C92-9878-BE9DB99A7908}" srcId="{D0C595DA-8787-462F-9507-F3D6B0787FA5}" destId="{517BB422-1A8C-4AD1-B711-5730777DA852}" srcOrd="3" destOrd="0" parTransId="{C1566A4C-D5A8-4BB4-87FF-9D8DF2DAD755}" sibTransId="{B5DC364D-97D2-4274-A78D-268D80934AAA}"/>
    <dgm:cxn modelId="{DF4E9F71-08F9-476E-8AAB-41D34B22217A}" type="presOf" srcId="{09811AAB-C0E6-426D-8813-70C509C17ADF}" destId="{8FF13C32-237A-4BF2-A11E-722CF86C6EDC}" srcOrd="0" destOrd="1" presId="urn:microsoft.com/office/officeart/2005/8/layout/hProcess4"/>
    <dgm:cxn modelId="{D5D9071F-CCA0-49E3-A8D8-FCD87CA17935}" type="presOf" srcId="{8796958D-B3B0-48DB-8698-BA70F2D19FEC}" destId="{F3F934BF-60F4-4E9D-AC35-95A5304153CD}" srcOrd="0" destOrd="0" presId="urn:microsoft.com/office/officeart/2005/8/layout/hProcess4"/>
    <dgm:cxn modelId="{402670FA-C5AA-427D-9C4A-F8D128B4DE9B}" type="presOf" srcId="{2BDE8909-0ED3-43C5-835A-DB2F5F84C94D}" destId="{0D164C58-2946-4276-975B-B83C294DFE52}" srcOrd="0" destOrd="0" presId="urn:microsoft.com/office/officeart/2005/8/layout/hProcess4"/>
    <dgm:cxn modelId="{BE0FC08D-4353-449A-82EA-63B0DFE9501B}" type="presOf" srcId="{265957B7-6D1F-462F-99F7-116EFC54C484}" destId="{D7DB283E-5A27-40D8-82A2-3130CA9AC16C}" srcOrd="0" destOrd="2" presId="urn:microsoft.com/office/officeart/2005/8/layout/hProcess4"/>
    <dgm:cxn modelId="{D0DF31D2-419C-4CE4-B3CC-ECA7AF6594AB}" type="presOf" srcId="{98E66534-CC53-4F71-BBF2-6B8C45576BA6}" destId="{8FF13C32-237A-4BF2-A11E-722CF86C6EDC}" srcOrd="0" destOrd="0" presId="urn:microsoft.com/office/officeart/2005/8/layout/hProcess4"/>
    <dgm:cxn modelId="{4833B044-913F-4481-99BF-DFECF0C60CCC}" type="presOf" srcId="{236F8955-C8A8-46BF-997C-77618766C660}" destId="{48AA9381-0906-49C1-ABAC-C5CA05D8FF93}" srcOrd="1" destOrd="1" presId="urn:microsoft.com/office/officeart/2005/8/layout/hProcess4"/>
    <dgm:cxn modelId="{D853ABC8-8DF0-413D-B2B3-8E0AB206C407}" type="presOf" srcId="{D0C595DA-8787-462F-9507-F3D6B0787FA5}" destId="{88BA1D4B-DE4E-4A68-B893-1B5B59D37C61}" srcOrd="0" destOrd="0" presId="urn:microsoft.com/office/officeart/2005/8/layout/hProcess4"/>
    <dgm:cxn modelId="{54486BAE-4015-4206-99B1-30AAE5D0CE5F}" type="presOf" srcId="{6ACD8168-993E-46EC-A733-09D910EAC07A}" destId="{49883AF5-7CE4-4E8C-90C3-6E68A7E59180}" srcOrd="0" destOrd="1" presId="urn:microsoft.com/office/officeart/2005/8/layout/hProcess4"/>
    <dgm:cxn modelId="{AC024747-C27F-4D95-9519-F67037FE75AA}" type="presOf" srcId="{265957B7-6D1F-462F-99F7-116EFC54C484}" destId="{48AA9381-0906-49C1-ABAC-C5CA05D8FF93}" srcOrd="1" destOrd="2" presId="urn:microsoft.com/office/officeart/2005/8/layout/hProcess4"/>
    <dgm:cxn modelId="{2B9C1E68-3C83-427F-A7FC-F8BC3F79BBF6}" srcId="{C26F811E-9FA2-4167-8D14-AE45C275526B}" destId="{17C04557-DB38-4FA4-A868-769683F7F107}" srcOrd="3" destOrd="0" parTransId="{960A739B-BFB1-4AE6-B4E7-1F6FA6C410A3}" sibTransId="{8ECB80D1-8AD8-447D-B450-87483D385989}"/>
    <dgm:cxn modelId="{5DF4B529-1E49-4041-87C6-741DC6A28C60}" type="presOf" srcId="{F7AF0F69-1037-441E-AE17-9367766C8219}" destId="{8FF13C32-237A-4BF2-A11E-722CF86C6EDC}" srcOrd="0" destOrd="3" presId="urn:microsoft.com/office/officeart/2005/8/layout/hProcess4"/>
    <dgm:cxn modelId="{282F2B09-53D5-43FB-AFF8-FF27FBC7F03C}" type="presOf" srcId="{98E66534-CC53-4F71-BBF2-6B8C45576BA6}" destId="{A000C051-F292-479B-9704-F63015004BBA}" srcOrd="1" destOrd="0" presId="urn:microsoft.com/office/officeart/2005/8/layout/hProcess4"/>
    <dgm:cxn modelId="{837D2C2D-D9FF-4239-AEFC-E00EDEBD035D}" type="presOf" srcId="{517BB422-1A8C-4AD1-B711-5730777DA852}" destId="{D7DB283E-5A27-40D8-82A2-3130CA9AC16C}" srcOrd="0" destOrd="3" presId="urn:microsoft.com/office/officeart/2005/8/layout/hProcess4"/>
    <dgm:cxn modelId="{126F013F-19DF-4930-A044-75F31031C3CE}" type="presOf" srcId="{C26F811E-9FA2-4167-8D14-AE45C275526B}" destId="{0FF48A3C-AF1A-4198-9532-2DE5EBA48FE0}" srcOrd="0" destOrd="0" presId="urn:microsoft.com/office/officeart/2005/8/layout/hProcess4"/>
    <dgm:cxn modelId="{368BB827-7058-4F97-8BFD-4FAAEE16A6E3}" srcId="{994FFF18-E693-462F-ABC7-BD3F6CBA4BF3}" destId="{914FF17B-5FE7-4884-97B0-0E101C84A883}" srcOrd="2" destOrd="0" parTransId="{3E75DBA6-70CA-4D1A-BCA8-19E9BBF936E6}" sibTransId="{E1C5355C-C4EC-4EEA-B210-C599D0971E30}"/>
    <dgm:cxn modelId="{693C7FE8-9D84-4C02-B8D2-6053A1F20656}" type="presOf" srcId="{1AB3C177-85E8-44E5-A299-A5A6B50E79BF}" destId="{8FF13C32-237A-4BF2-A11E-722CF86C6EDC}" srcOrd="0" destOrd="4" presId="urn:microsoft.com/office/officeart/2005/8/layout/hProcess4"/>
    <dgm:cxn modelId="{FC24BAF1-1773-4349-902A-2F8465F2332C}" srcId="{D0C595DA-8787-462F-9507-F3D6B0787FA5}" destId="{3735EA7A-ADD7-4839-99EA-F0686AEA55AB}" srcOrd="4" destOrd="0" parTransId="{B23AACFB-029D-4197-A9DA-2FD0E4F64EF6}" sibTransId="{8379EEDF-4091-4F79-872A-090AF3EA7E2A}"/>
    <dgm:cxn modelId="{FEAB1684-0CD6-4C39-AF27-A559CD8AA684}" type="presOf" srcId="{27596E64-76BD-44B6-9242-75EC8BA3841D}" destId="{D7DB283E-5A27-40D8-82A2-3130CA9AC16C}" srcOrd="0" destOrd="5" presId="urn:microsoft.com/office/officeart/2005/8/layout/hProcess4"/>
    <dgm:cxn modelId="{D169E0A4-B304-4389-8740-1718D66945B5}" srcId="{D0C595DA-8787-462F-9507-F3D6B0787FA5}" destId="{B9C6CCBF-5BA8-4AB0-8226-DF0015500A3C}" srcOrd="0" destOrd="0" parTransId="{46B0BBFF-8597-4C2A-A62A-3B7DB65213FE}" sibTransId="{29AA95B5-80B5-447C-ADB2-1D5E25107137}"/>
    <dgm:cxn modelId="{C6FF4F77-2106-4379-895B-5E3C421768FF}" srcId="{2BDE8909-0ED3-43C5-835A-DB2F5F84C94D}" destId="{D0C595DA-8787-462F-9507-F3D6B0787FA5}" srcOrd="2" destOrd="0" parTransId="{C92AB72D-F541-4785-A2C7-CA1C43DE2D02}" sibTransId="{A2F8F92A-C574-425B-9627-1C92EBAA84A4}"/>
    <dgm:cxn modelId="{9CA2536E-1386-4055-A558-86530EFAC6EB}" type="presOf" srcId="{678BEB21-1CBA-43EC-BAA3-881D51381706}" destId="{7D10B3DE-2FC6-4224-92ED-5F6EEDC8A25A}" srcOrd="1" destOrd="2" presId="urn:microsoft.com/office/officeart/2005/8/layout/hProcess4"/>
    <dgm:cxn modelId="{13EF8AFF-668B-4C1A-9CA8-1E2E9F24836E}" srcId="{C26F811E-9FA2-4167-8D14-AE45C275526B}" destId="{6ACD8168-993E-46EC-A733-09D910EAC07A}" srcOrd="1" destOrd="0" parTransId="{31198706-9B5C-41F7-B888-DF264F3374AE}" sibTransId="{1CF4B820-165B-4F0E-B694-DFF09EB00DA4}"/>
    <dgm:cxn modelId="{5EBDB0CF-627D-42D8-8F87-9EE5B350C436}" type="presOf" srcId="{B9C6CCBF-5BA8-4AB0-8226-DF0015500A3C}" destId="{48AA9381-0906-49C1-ABAC-C5CA05D8FF93}" srcOrd="1" destOrd="0" presId="urn:microsoft.com/office/officeart/2005/8/layout/hProcess4"/>
    <dgm:cxn modelId="{927233E3-7F23-40A5-975A-D04F94D73999}" srcId="{C26F811E-9FA2-4167-8D14-AE45C275526B}" destId="{4A590CFB-6603-48CA-9D7E-AD0630BDBC52}" srcOrd="0" destOrd="0" parTransId="{FC37D1B8-BE23-4C2F-BA40-385A5B576591}" sibTransId="{E2861B07-72EE-46F6-9D3D-483965963221}"/>
    <dgm:cxn modelId="{4D05DBA6-EFA4-4297-B7C6-1F1E9DC5D636}" type="presOf" srcId="{17C04557-DB38-4FA4-A868-769683F7F107}" destId="{49883AF5-7CE4-4E8C-90C3-6E68A7E59180}" srcOrd="0" destOrd="3" presId="urn:microsoft.com/office/officeart/2005/8/layout/hProcess4"/>
    <dgm:cxn modelId="{7E2BADD5-0096-4CAA-B1FB-699DD8BD3C03}" srcId="{994FFF18-E693-462F-ABC7-BD3F6CBA4BF3}" destId="{09811AAB-C0E6-426D-8813-70C509C17ADF}" srcOrd="1" destOrd="0" parTransId="{7FA6B3E4-75EC-43C3-9047-97AA983FB04C}" sibTransId="{4FD4F29A-F161-42E1-9A64-5C3612833BC7}"/>
    <dgm:cxn modelId="{B9CB560F-3338-44A9-AD76-328A3112AF31}" srcId="{2BDE8909-0ED3-43C5-835A-DB2F5F84C94D}" destId="{994FFF18-E693-462F-ABC7-BD3F6CBA4BF3}" srcOrd="1" destOrd="0" parTransId="{293B3730-E149-4E1A-9F25-64BA1D640FE8}" sibTransId="{8796958D-B3B0-48DB-8698-BA70F2D19FEC}"/>
    <dgm:cxn modelId="{D7D48784-4A85-4C32-A192-DB1B9FC7F74B}" type="presOf" srcId="{236F8955-C8A8-46BF-997C-77618766C660}" destId="{D7DB283E-5A27-40D8-82A2-3130CA9AC16C}" srcOrd="0" destOrd="1" presId="urn:microsoft.com/office/officeart/2005/8/layout/hProcess4"/>
    <dgm:cxn modelId="{6774A729-C925-4F22-B559-B8EE64F046E3}" type="presOf" srcId="{994FFF18-E693-462F-ABC7-BD3F6CBA4BF3}" destId="{3D2A05B4-F879-4EF4-884D-13B041267CAF}" srcOrd="0" destOrd="0" presId="urn:microsoft.com/office/officeart/2005/8/layout/hProcess4"/>
    <dgm:cxn modelId="{8845E953-6B4C-4022-AC5A-935250FB154B}" srcId="{994FFF18-E693-462F-ABC7-BD3F6CBA4BF3}" destId="{98E66534-CC53-4F71-BBF2-6B8C45576BA6}" srcOrd="0" destOrd="0" parTransId="{F2000DCD-8F99-41DA-AEE8-CE526851F4CF}" sibTransId="{93A33B30-5E39-49D1-AE1C-95916D398E37}"/>
    <dgm:cxn modelId="{11E03EA3-4B5E-4CDB-854F-AFB362B1C2C4}" type="presOf" srcId="{678BEB21-1CBA-43EC-BAA3-881D51381706}" destId="{49883AF5-7CE4-4E8C-90C3-6E68A7E59180}" srcOrd="0" destOrd="2" presId="urn:microsoft.com/office/officeart/2005/8/layout/hProcess4"/>
    <dgm:cxn modelId="{DF8919AF-63EF-4185-9676-F3C682C10A8A}" type="presOf" srcId="{517BB422-1A8C-4AD1-B711-5730777DA852}" destId="{48AA9381-0906-49C1-ABAC-C5CA05D8FF93}" srcOrd="1" destOrd="3" presId="urn:microsoft.com/office/officeart/2005/8/layout/hProcess4"/>
    <dgm:cxn modelId="{902ED390-3B65-4201-BEFC-4A34ABE1B0F9}" srcId="{D0C595DA-8787-462F-9507-F3D6B0787FA5}" destId="{236F8955-C8A8-46BF-997C-77618766C660}" srcOrd="1" destOrd="0" parTransId="{ABED6E7F-9BD4-426F-A36B-3FC4F7E7160A}" sibTransId="{47E68B36-88DE-4F2D-B236-1AF1C6608E89}"/>
    <dgm:cxn modelId="{14070868-8FB9-4DD1-A58D-A5AC68D207EA}" srcId="{994FFF18-E693-462F-ABC7-BD3F6CBA4BF3}" destId="{1AB3C177-85E8-44E5-A299-A5A6B50E79BF}" srcOrd="4" destOrd="0" parTransId="{542B4D33-47FB-4B72-A104-AD69978AB245}" sibTransId="{DD73DBC6-9F00-4C55-BC92-A3A50F40AD50}"/>
    <dgm:cxn modelId="{0D3D4EE4-306B-469F-B649-BC999EE18A44}" srcId="{994FFF18-E693-462F-ABC7-BD3F6CBA4BF3}" destId="{F7AF0F69-1037-441E-AE17-9367766C8219}" srcOrd="3" destOrd="0" parTransId="{D71B39B5-8872-4216-AC68-B020CB91AECA}" sibTransId="{A3B92918-49E4-4CCE-9AA2-2A4B02E164AB}"/>
    <dgm:cxn modelId="{0955B409-4634-49F4-B69F-D13B0E725446}" type="presOf" srcId="{4A590CFB-6603-48CA-9D7E-AD0630BDBC52}" destId="{49883AF5-7CE4-4E8C-90C3-6E68A7E59180}" srcOrd="0" destOrd="0" presId="urn:microsoft.com/office/officeart/2005/8/layout/hProcess4"/>
    <dgm:cxn modelId="{6AC0B9F0-D7C5-46C7-945F-979C795BC97F}" type="presOf" srcId="{B9C6CCBF-5BA8-4AB0-8226-DF0015500A3C}" destId="{D7DB283E-5A27-40D8-82A2-3130CA9AC16C}" srcOrd="0" destOrd="0" presId="urn:microsoft.com/office/officeart/2005/8/layout/hProcess4"/>
    <dgm:cxn modelId="{21AD9180-8246-4DF8-9660-3C48DACFB53F}" type="presOf" srcId="{27596E64-76BD-44B6-9242-75EC8BA3841D}" destId="{48AA9381-0906-49C1-ABAC-C5CA05D8FF93}" srcOrd="1" destOrd="5" presId="urn:microsoft.com/office/officeart/2005/8/layout/hProcess4"/>
    <dgm:cxn modelId="{4758F89C-78A4-4BF1-B5D8-C67A81910D7E}" srcId="{C26F811E-9FA2-4167-8D14-AE45C275526B}" destId="{678BEB21-1CBA-43EC-BAA3-881D51381706}" srcOrd="2" destOrd="0" parTransId="{8E8CD848-DEA2-4B3F-B9F8-A25EA9211D10}" sibTransId="{A621ABEB-843F-4AB6-8757-E9C070EE629D}"/>
    <dgm:cxn modelId="{7AC4494A-A92E-41C7-9E3C-B378BEFC99D8}" srcId="{2BDE8909-0ED3-43C5-835A-DB2F5F84C94D}" destId="{C26F811E-9FA2-4167-8D14-AE45C275526B}" srcOrd="0" destOrd="0" parTransId="{7AC5E85E-9995-4C04-A5BB-558A19E6BA75}" sibTransId="{A63B95B1-C896-437E-8BF3-B1C2EDF8F7BE}"/>
    <dgm:cxn modelId="{ACAA80EB-799F-453D-927F-EA79894C2A54}" srcId="{D0C595DA-8787-462F-9507-F3D6B0787FA5}" destId="{27596E64-76BD-44B6-9242-75EC8BA3841D}" srcOrd="5" destOrd="0" parTransId="{90B320AA-98ED-4585-B451-83724607B38D}" sibTransId="{5401FED4-07FB-4327-9D76-BE339D5D1C4E}"/>
    <dgm:cxn modelId="{665310F5-31ED-4279-8856-8F61F66EBC02}" type="presOf" srcId="{914FF17B-5FE7-4884-97B0-0E101C84A883}" destId="{8FF13C32-237A-4BF2-A11E-722CF86C6EDC}" srcOrd="0" destOrd="2" presId="urn:microsoft.com/office/officeart/2005/8/layout/hProcess4"/>
    <dgm:cxn modelId="{1EB73192-04FF-4772-B9DE-43119411B090}" type="presOf" srcId="{3735EA7A-ADD7-4839-99EA-F0686AEA55AB}" destId="{48AA9381-0906-49C1-ABAC-C5CA05D8FF93}" srcOrd="1" destOrd="4" presId="urn:microsoft.com/office/officeart/2005/8/layout/hProcess4"/>
    <dgm:cxn modelId="{3F790E49-834C-45FF-BB71-8640A21295FC}" type="presOf" srcId="{4A590CFB-6603-48CA-9D7E-AD0630BDBC52}" destId="{7D10B3DE-2FC6-4224-92ED-5F6EEDC8A25A}" srcOrd="1" destOrd="0" presId="urn:microsoft.com/office/officeart/2005/8/layout/hProcess4"/>
    <dgm:cxn modelId="{273AA133-6A79-4B79-B12E-306AF0889672}" type="presOf" srcId="{6ACD8168-993E-46EC-A733-09D910EAC07A}" destId="{7D10B3DE-2FC6-4224-92ED-5F6EEDC8A25A}" srcOrd="1" destOrd="1" presId="urn:microsoft.com/office/officeart/2005/8/layout/hProcess4"/>
    <dgm:cxn modelId="{81671324-7401-4646-8A64-DD0FFCD63E86}" type="presOf" srcId="{F7AF0F69-1037-441E-AE17-9367766C8219}" destId="{A000C051-F292-479B-9704-F63015004BBA}" srcOrd="1" destOrd="3" presId="urn:microsoft.com/office/officeart/2005/8/layout/hProcess4"/>
    <dgm:cxn modelId="{BA0A0B85-CCFD-4184-9150-32BA050EF2CE}" srcId="{D0C595DA-8787-462F-9507-F3D6B0787FA5}" destId="{265957B7-6D1F-462F-99F7-116EFC54C484}" srcOrd="2" destOrd="0" parTransId="{B5F9956B-D5F5-4C46-8D6B-54167AE4DBC3}" sibTransId="{B4C757A5-9E45-4047-B5FD-FA3711F98088}"/>
    <dgm:cxn modelId="{46B40837-421D-4B5E-8748-8D763F7ABF0C}" type="presOf" srcId="{3735EA7A-ADD7-4839-99EA-F0686AEA55AB}" destId="{D7DB283E-5A27-40D8-82A2-3130CA9AC16C}" srcOrd="0" destOrd="4" presId="urn:microsoft.com/office/officeart/2005/8/layout/hProcess4"/>
    <dgm:cxn modelId="{4E829229-DCAD-4B17-992B-159400F7D169}" type="presOf" srcId="{17C04557-DB38-4FA4-A868-769683F7F107}" destId="{7D10B3DE-2FC6-4224-92ED-5F6EEDC8A25A}" srcOrd="1" destOrd="3" presId="urn:microsoft.com/office/officeart/2005/8/layout/hProcess4"/>
    <dgm:cxn modelId="{DFD0E15B-7B99-478F-8B12-C5EEBCB36DFF}" type="presOf" srcId="{A63B95B1-C896-437E-8BF3-B1C2EDF8F7BE}" destId="{DE8F7BE5-D85B-44B9-900D-0517E97E8789}" srcOrd="0" destOrd="0" presId="urn:microsoft.com/office/officeart/2005/8/layout/hProcess4"/>
    <dgm:cxn modelId="{17F063D6-9F7E-48CD-931A-BF59CD34B061}" type="presOf" srcId="{1AB3C177-85E8-44E5-A299-A5A6B50E79BF}" destId="{A000C051-F292-479B-9704-F63015004BBA}" srcOrd="1" destOrd="4" presId="urn:microsoft.com/office/officeart/2005/8/layout/hProcess4"/>
    <dgm:cxn modelId="{12C8EE26-46A8-4BCF-A9B4-E504C997950C}" type="presParOf" srcId="{0D164C58-2946-4276-975B-B83C294DFE52}" destId="{41636918-7031-4374-B17A-8309A8C358F7}" srcOrd="0" destOrd="0" presId="urn:microsoft.com/office/officeart/2005/8/layout/hProcess4"/>
    <dgm:cxn modelId="{9996EA6F-3BE3-4BF4-A565-4D1922B25E4C}" type="presParOf" srcId="{0D164C58-2946-4276-975B-B83C294DFE52}" destId="{57163589-C666-4403-B396-43F945AFE989}" srcOrd="1" destOrd="0" presId="urn:microsoft.com/office/officeart/2005/8/layout/hProcess4"/>
    <dgm:cxn modelId="{3A5AC8FD-7F8B-4B75-9859-B8AC08ECF70C}" type="presParOf" srcId="{0D164C58-2946-4276-975B-B83C294DFE52}" destId="{4A3295AB-E6D2-44F7-98B4-346862969C9E}" srcOrd="2" destOrd="0" presId="urn:microsoft.com/office/officeart/2005/8/layout/hProcess4"/>
    <dgm:cxn modelId="{05D5B382-2876-4331-8050-26FBFD4CABBB}" type="presParOf" srcId="{4A3295AB-E6D2-44F7-98B4-346862969C9E}" destId="{0013ED64-ED10-4AC6-8B2E-840CD29F19BE}" srcOrd="0" destOrd="0" presId="urn:microsoft.com/office/officeart/2005/8/layout/hProcess4"/>
    <dgm:cxn modelId="{043252C5-E960-4378-9DA8-B1D1AF76AB9B}" type="presParOf" srcId="{0013ED64-ED10-4AC6-8B2E-840CD29F19BE}" destId="{25555269-D7AA-4798-9F82-6BF40D45F795}" srcOrd="0" destOrd="0" presId="urn:microsoft.com/office/officeart/2005/8/layout/hProcess4"/>
    <dgm:cxn modelId="{BFDEEF1C-A255-482B-A635-862A5B438C7F}" type="presParOf" srcId="{0013ED64-ED10-4AC6-8B2E-840CD29F19BE}" destId="{49883AF5-7CE4-4E8C-90C3-6E68A7E59180}" srcOrd="1" destOrd="0" presId="urn:microsoft.com/office/officeart/2005/8/layout/hProcess4"/>
    <dgm:cxn modelId="{32AB234F-5EB2-4B18-8C64-DAB8127D7185}" type="presParOf" srcId="{0013ED64-ED10-4AC6-8B2E-840CD29F19BE}" destId="{7D10B3DE-2FC6-4224-92ED-5F6EEDC8A25A}" srcOrd="2" destOrd="0" presId="urn:microsoft.com/office/officeart/2005/8/layout/hProcess4"/>
    <dgm:cxn modelId="{45574E98-684F-47B2-BECC-D2EF2F079245}" type="presParOf" srcId="{0013ED64-ED10-4AC6-8B2E-840CD29F19BE}" destId="{0FF48A3C-AF1A-4198-9532-2DE5EBA48FE0}" srcOrd="3" destOrd="0" presId="urn:microsoft.com/office/officeart/2005/8/layout/hProcess4"/>
    <dgm:cxn modelId="{C823BF86-C115-41CD-AB5E-59B48ADAF2F0}" type="presParOf" srcId="{0013ED64-ED10-4AC6-8B2E-840CD29F19BE}" destId="{C8B09DE8-10F9-4FE8-A005-08A63B4B212D}" srcOrd="4" destOrd="0" presId="urn:microsoft.com/office/officeart/2005/8/layout/hProcess4"/>
    <dgm:cxn modelId="{83E8EADB-4F3C-4DC0-A20C-5F0D5D30D8A0}" type="presParOf" srcId="{4A3295AB-E6D2-44F7-98B4-346862969C9E}" destId="{DE8F7BE5-D85B-44B9-900D-0517E97E8789}" srcOrd="1" destOrd="0" presId="urn:microsoft.com/office/officeart/2005/8/layout/hProcess4"/>
    <dgm:cxn modelId="{9F7FD63C-A707-4368-9D8A-016938F92496}" type="presParOf" srcId="{4A3295AB-E6D2-44F7-98B4-346862969C9E}" destId="{7E57FF68-290B-448A-B2C8-32DB1C1650E1}" srcOrd="2" destOrd="0" presId="urn:microsoft.com/office/officeart/2005/8/layout/hProcess4"/>
    <dgm:cxn modelId="{DB0A1370-7E92-48D6-8851-EC3989A1AAF7}" type="presParOf" srcId="{7E57FF68-290B-448A-B2C8-32DB1C1650E1}" destId="{4ECC28DA-655F-49B5-B443-F59C83FAFD25}" srcOrd="0" destOrd="0" presId="urn:microsoft.com/office/officeart/2005/8/layout/hProcess4"/>
    <dgm:cxn modelId="{D4AF2241-C72F-4023-8916-EA79C75CB218}" type="presParOf" srcId="{7E57FF68-290B-448A-B2C8-32DB1C1650E1}" destId="{8FF13C32-237A-4BF2-A11E-722CF86C6EDC}" srcOrd="1" destOrd="0" presId="urn:microsoft.com/office/officeart/2005/8/layout/hProcess4"/>
    <dgm:cxn modelId="{3530C007-B5D7-4292-AD78-73FC1E2F3E17}" type="presParOf" srcId="{7E57FF68-290B-448A-B2C8-32DB1C1650E1}" destId="{A000C051-F292-479B-9704-F63015004BBA}" srcOrd="2" destOrd="0" presId="urn:microsoft.com/office/officeart/2005/8/layout/hProcess4"/>
    <dgm:cxn modelId="{47D9C418-31A1-4EC9-9F25-95E48756BEE4}" type="presParOf" srcId="{7E57FF68-290B-448A-B2C8-32DB1C1650E1}" destId="{3D2A05B4-F879-4EF4-884D-13B041267CAF}" srcOrd="3" destOrd="0" presId="urn:microsoft.com/office/officeart/2005/8/layout/hProcess4"/>
    <dgm:cxn modelId="{DD63F4FD-737E-47D6-B48E-F3E9CEBC1445}" type="presParOf" srcId="{7E57FF68-290B-448A-B2C8-32DB1C1650E1}" destId="{B6DDF063-A8B5-4C7D-900D-3A2F4978EF11}" srcOrd="4" destOrd="0" presId="urn:microsoft.com/office/officeart/2005/8/layout/hProcess4"/>
    <dgm:cxn modelId="{8133F889-FEAF-48AE-B814-9686B8C9D6F9}" type="presParOf" srcId="{4A3295AB-E6D2-44F7-98B4-346862969C9E}" destId="{F3F934BF-60F4-4E9D-AC35-95A5304153CD}" srcOrd="3" destOrd="0" presId="urn:microsoft.com/office/officeart/2005/8/layout/hProcess4"/>
    <dgm:cxn modelId="{3606A524-4EE1-4793-9C92-523A54746AA3}" type="presParOf" srcId="{4A3295AB-E6D2-44F7-98B4-346862969C9E}" destId="{2E3EDF32-B29A-4724-97F7-807AC76F1B8A}" srcOrd="4" destOrd="0" presId="urn:microsoft.com/office/officeart/2005/8/layout/hProcess4"/>
    <dgm:cxn modelId="{DC44693C-240E-4833-ADB4-C2EEC4651D06}" type="presParOf" srcId="{2E3EDF32-B29A-4724-97F7-807AC76F1B8A}" destId="{2B44C9A8-9057-4E5C-9393-1A6727E6CA79}" srcOrd="0" destOrd="0" presId="urn:microsoft.com/office/officeart/2005/8/layout/hProcess4"/>
    <dgm:cxn modelId="{ED3FD23F-2AB1-42FA-BBFE-14CC1F634FE6}" type="presParOf" srcId="{2E3EDF32-B29A-4724-97F7-807AC76F1B8A}" destId="{D7DB283E-5A27-40D8-82A2-3130CA9AC16C}" srcOrd="1" destOrd="0" presId="urn:microsoft.com/office/officeart/2005/8/layout/hProcess4"/>
    <dgm:cxn modelId="{B4538803-92CE-4AE0-89B9-BCF9EDAC91BD}" type="presParOf" srcId="{2E3EDF32-B29A-4724-97F7-807AC76F1B8A}" destId="{48AA9381-0906-49C1-ABAC-C5CA05D8FF93}" srcOrd="2" destOrd="0" presId="urn:microsoft.com/office/officeart/2005/8/layout/hProcess4"/>
    <dgm:cxn modelId="{DE23B07D-2F27-4C67-8A0D-E1DEB0DC135D}" type="presParOf" srcId="{2E3EDF32-B29A-4724-97F7-807AC76F1B8A}" destId="{88BA1D4B-DE4E-4A68-B893-1B5B59D37C61}" srcOrd="3" destOrd="0" presId="urn:microsoft.com/office/officeart/2005/8/layout/hProcess4"/>
    <dgm:cxn modelId="{946434F9-256B-424E-A4C7-13CC98624C4F}" type="presParOf" srcId="{2E3EDF32-B29A-4724-97F7-807AC76F1B8A}" destId="{100C83DB-F1C3-4325-975D-CFC947E3D0AF}" srcOrd="4" destOrd="0" presId="urn:microsoft.com/office/officeart/2005/8/layout/hProcess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883AF5-7CE4-4E8C-90C3-6E68A7E59180}">
      <dsp:nvSpPr>
        <dsp:cNvPr id="0" name=""/>
        <dsp:cNvSpPr/>
      </dsp:nvSpPr>
      <dsp:spPr>
        <a:xfrm>
          <a:off x="0" y="159820"/>
          <a:ext cx="1843206" cy="34316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91440" lvl="1" indent="-91440" algn="l" defTabSz="444500">
            <a:lnSpc>
              <a:spcPct val="90000"/>
            </a:lnSpc>
            <a:spcBef>
              <a:spcPct val="0"/>
            </a:spcBef>
            <a:spcAft>
              <a:spcPts val="400"/>
            </a:spcAft>
            <a:buChar char="••"/>
          </a:pPr>
          <a:r>
            <a:rPr lang="en-US" sz="1000" b="1" kern="1200">
              <a:latin typeface="Calibri"/>
              <a:ea typeface="+mn-ea"/>
              <a:cs typeface="+mn-cs"/>
            </a:rPr>
            <a:t>KII's with policymakers + retailers </a:t>
          </a:r>
          <a:r>
            <a:rPr lang="en-US" sz="1000" kern="1200">
              <a:latin typeface="Calibri"/>
              <a:ea typeface="+mn-ea"/>
              <a:cs typeface="+mn-cs"/>
            </a:rPr>
            <a:t>to assess policy readiness, barriers, facilitators for TRL</a:t>
          </a:r>
        </a:p>
        <a:p>
          <a:pPr marL="91440" lvl="1" indent="-91440" algn="l" defTabSz="444500">
            <a:lnSpc>
              <a:spcPct val="90000"/>
            </a:lnSpc>
            <a:spcBef>
              <a:spcPct val="0"/>
            </a:spcBef>
            <a:spcAft>
              <a:spcPts val="400"/>
            </a:spcAft>
            <a:buChar char="••"/>
          </a:pPr>
          <a:r>
            <a:rPr lang="en-US" sz="1000" b="1" kern="1200">
              <a:latin typeface="Calibri"/>
              <a:ea typeface="+mn-ea"/>
              <a:cs typeface="+mn-cs"/>
            </a:rPr>
            <a:t>Information sharing </a:t>
          </a:r>
          <a:r>
            <a:rPr lang="en-US" sz="1000" kern="1200">
              <a:latin typeface="Calibri"/>
              <a:ea typeface="+mn-ea"/>
              <a:cs typeface="+mn-cs"/>
            </a:rPr>
            <a:t>with policymakers and the public</a:t>
          </a:r>
        </a:p>
        <a:p>
          <a:pPr marL="91440" lvl="1" indent="-91440" algn="l" defTabSz="444500">
            <a:lnSpc>
              <a:spcPct val="90000"/>
            </a:lnSpc>
            <a:spcBef>
              <a:spcPct val="0"/>
            </a:spcBef>
            <a:spcAft>
              <a:spcPts val="400"/>
            </a:spcAft>
            <a:buChar char="••"/>
          </a:pPr>
          <a:r>
            <a:rPr lang="en-US" sz="1000" kern="1200">
              <a:latin typeface="Calibri"/>
              <a:ea typeface="+mn-ea"/>
              <a:cs typeface="+mn-cs"/>
            </a:rPr>
            <a:t>Preparing for </a:t>
          </a:r>
          <a:r>
            <a:rPr lang="en-US" sz="1000" b="1" kern="1200">
              <a:latin typeface="Calibri"/>
              <a:ea typeface="+mn-ea"/>
              <a:cs typeface="+mn-cs"/>
            </a:rPr>
            <a:t>media campaign</a:t>
          </a:r>
        </a:p>
        <a:p>
          <a:pPr marL="91440" lvl="1" indent="-91440" algn="l" defTabSz="444500">
            <a:lnSpc>
              <a:spcPct val="90000"/>
            </a:lnSpc>
            <a:spcBef>
              <a:spcPct val="0"/>
            </a:spcBef>
            <a:spcAft>
              <a:spcPts val="400"/>
            </a:spcAft>
            <a:buChar char="••"/>
          </a:pPr>
          <a:r>
            <a:rPr lang="en-US" sz="1000" b="1" kern="1200">
              <a:latin typeface="Calibri"/>
              <a:ea typeface="+mn-ea"/>
              <a:cs typeface="+mn-cs"/>
            </a:rPr>
            <a:t>Begin youth engagement </a:t>
          </a:r>
          <a:r>
            <a:rPr lang="en-US" sz="1000" kern="1200">
              <a:latin typeface="Calibri"/>
              <a:ea typeface="+mn-ea"/>
              <a:cs typeface="+mn-cs"/>
            </a:rPr>
            <a:t>and recruitment</a:t>
          </a:r>
        </a:p>
      </dsp:txBody>
      <dsp:txXfrm>
        <a:off x="53986" y="213806"/>
        <a:ext cx="1735234" cy="2588292"/>
      </dsp:txXfrm>
    </dsp:sp>
    <dsp:sp modelId="{DE8F7BE5-D85B-44B9-900D-0517E97E8789}">
      <dsp:nvSpPr>
        <dsp:cNvPr id="0" name=""/>
        <dsp:cNvSpPr/>
      </dsp:nvSpPr>
      <dsp:spPr>
        <a:xfrm>
          <a:off x="573815" y="1444437"/>
          <a:ext cx="2117161" cy="2117161"/>
        </a:xfrm>
        <a:prstGeom prst="leftCircularArrow">
          <a:avLst>
            <a:gd name="adj1" fmla="val 2142"/>
            <a:gd name="adj2" fmla="val 257507"/>
            <a:gd name="adj3" fmla="val 1187245"/>
            <a:gd name="adj4" fmla="val 8178717"/>
            <a:gd name="adj5" fmla="val 2499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FF48A3C-AF1A-4198-9532-2DE5EBA48FE0}">
      <dsp:nvSpPr>
        <dsp:cNvPr id="0" name=""/>
        <dsp:cNvSpPr/>
      </dsp:nvSpPr>
      <dsp:spPr>
        <a:xfrm>
          <a:off x="205745" y="2642666"/>
          <a:ext cx="1342174" cy="533738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>
              <a:latin typeface="Calibri"/>
              <a:ea typeface="+mn-ea"/>
              <a:cs typeface="+mn-cs"/>
            </a:rPr>
            <a:t>Year 1</a:t>
          </a:r>
          <a:r>
            <a:rPr lang="en-US" sz="1300" kern="1200">
              <a:latin typeface="Calibri"/>
              <a:ea typeface="+mn-ea"/>
              <a:cs typeface="+mn-cs"/>
            </a:rPr>
            <a:t>                </a:t>
          </a:r>
          <a:r>
            <a:rPr lang="en-US" sz="800" kern="1200">
              <a:latin typeface="Calibri"/>
              <a:ea typeface="+mn-ea"/>
              <a:cs typeface="+mn-cs"/>
            </a:rPr>
            <a:t>Pre-Policy Adoption</a:t>
          </a:r>
        </a:p>
      </dsp:txBody>
      <dsp:txXfrm>
        <a:off x="221378" y="2658299"/>
        <a:ext cx="1310908" cy="502472"/>
      </dsp:txXfrm>
    </dsp:sp>
    <dsp:sp modelId="{8FF13C32-237A-4BF2-A11E-722CF86C6EDC}">
      <dsp:nvSpPr>
        <dsp:cNvPr id="0" name=""/>
        <dsp:cNvSpPr/>
      </dsp:nvSpPr>
      <dsp:spPr>
        <a:xfrm>
          <a:off x="2023281" y="399601"/>
          <a:ext cx="1803298" cy="30103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91440" lvl="1" indent="-91440" algn="l" defTabSz="444500">
            <a:lnSpc>
              <a:spcPct val="90000"/>
            </a:lnSpc>
            <a:spcBef>
              <a:spcPct val="0"/>
            </a:spcBef>
            <a:spcAft>
              <a:spcPts val="500"/>
            </a:spcAft>
            <a:buChar char="••"/>
          </a:pPr>
          <a:r>
            <a:rPr lang="en-US" sz="1000" kern="1200">
              <a:latin typeface="Calibri"/>
              <a:ea typeface="+mn-ea"/>
              <a:cs typeface="+mn-cs"/>
            </a:rPr>
            <a:t>Engaging and </a:t>
          </a:r>
          <a:r>
            <a:rPr lang="en-US" sz="1000" b="1" kern="1200">
              <a:latin typeface="Calibri"/>
              <a:ea typeface="+mn-ea"/>
              <a:cs typeface="+mn-cs"/>
            </a:rPr>
            <a:t>training youth</a:t>
          </a:r>
        </a:p>
        <a:p>
          <a:pPr marL="91440" lvl="1" indent="-91440" algn="l" defTabSz="444500">
            <a:lnSpc>
              <a:spcPct val="90000"/>
            </a:lnSpc>
            <a:spcBef>
              <a:spcPct val="0"/>
            </a:spcBef>
            <a:spcAft>
              <a:spcPts val="500"/>
            </a:spcAft>
            <a:buChar char="••"/>
          </a:pPr>
          <a:r>
            <a:rPr lang="en-US" sz="1000" b="1" kern="1200">
              <a:latin typeface="Calibri"/>
              <a:ea typeface="+mn-ea"/>
              <a:cs typeface="+mn-cs"/>
            </a:rPr>
            <a:t>Media</a:t>
          </a:r>
          <a:r>
            <a:rPr lang="en-US" sz="1000" kern="1200">
              <a:latin typeface="Calibri"/>
              <a:ea typeface="+mn-ea"/>
              <a:cs typeface="+mn-cs"/>
            </a:rPr>
            <a:t> campaign activities</a:t>
          </a:r>
        </a:p>
        <a:p>
          <a:pPr marL="91440" lvl="1" indent="-91440" algn="l" defTabSz="444500">
            <a:lnSpc>
              <a:spcPct val="90000"/>
            </a:lnSpc>
            <a:spcBef>
              <a:spcPct val="0"/>
            </a:spcBef>
            <a:spcAft>
              <a:spcPts val="500"/>
            </a:spcAft>
            <a:buChar char="••"/>
          </a:pPr>
          <a:r>
            <a:rPr lang="en-US" sz="1000" b="1" kern="1200">
              <a:latin typeface="Calibri"/>
              <a:ea typeface="+mn-ea"/>
              <a:cs typeface="+mn-cs"/>
            </a:rPr>
            <a:t>Store Observations (OBS)* </a:t>
          </a:r>
          <a:r>
            <a:rPr lang="en-US" sz="1000" kern="1200">
              <a:latin typeface="Calibri"/>
              <a:ea typeface="+mn-ea"/>
              <a:cs typeface="+mn-cs"/>
            </a:rPr>
            <a:t>with youth involvement</a:t>
          </a:r>
        </a:p>
        <a:p>
          <a:pPr marL="91440" lvl="1" indent="-91440" algn="l" defTabSz="444500">
            <a:lnSpc>
              <a:spcPct val="90000"/>
            </a:lnSpc>
            <a:spcBef>
              <a:spcPct val="0"/>
            </a:spcBef>
            <a:spcAft>
              <a:spcPts val="500"/>
            </a:spcAft>
            <a:buChar char="••"/>
          </a:pPr>
          <a:r>
            <a:rPr lang="en-US" sz="1000" kern="1200">
              <a:latin typeface="Calibri"/>
              <a:ea typeface="+mn-ea"/>
              <a:cs typeface="+mn-cs"/>
            </a:rPr>
            <a:t>Informing and engaging </a:t>
          </a:r>
          <a:r>
            <a:rPr lang="en-US" sz="1000" b="1" kern="1200">
              <a:latin typeface="Calibri"/>
              <a:ea typeface="+mn-ea"/>
              <a:cs typeface="+mn-cs"/>
            </a:rPr>
            <a:t>retailers and law enforcement</a:t>
          </a:r>
        </a:p>
        <a:p>
          <a:pPr marL="57150" lvl="1" indent="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76098" y="1097490"/>
        <a:ext cx="1697664" cy="2259626"/>
      </dsp:txXfrm>
    </dsp:sp>
    <dsp:sp modelId="{F3F934BF-60F4-4E9D-AC35-95A5304153CD}">
      <dsp:nvSpPr>
        <dsp:cNvPr id="0" name=""/>
        <dsp:cNvSpPr/>
      </dsp:nvSpPr>
      <dsp:spPr>
        <a:xfrm>
          <a:off x="2584101" y="117793"/>
          <a:ext cx="2424930" cy="2424930"/>
        </a:xfrm>
        <a:prstGeom prst="circularArrow">
          <a:avLst>
            <a:gd name="adj1" fmla="val 1917"/>
            <a:gd name="adj2" fmla="val 229215"/>
            <a:gd name="adj3" fmla="val 20534821"/>
            <a:gd name="adj4" fmla="val 13515058"/>
            <a:gd name="adj5" fmla="val 2236"/>
          </a:avLst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2A05B4-F879-4EF4-884D-13B041267CAF}">
      <dsp:nvSpPr>
        <dsp:cNvPr id="0" name=""/>
        <dsp:cNvSpPr/>
      </dsp:nvSpPr>
      <dsp:spPr>
        <a:xfrm>
          <a:off x="2262963" y="545680"/>
          <a:ext cx="1342174" cy="533738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>
              <a:latin typeface="Calibri"/>
              <a:ea typeface="+mn-ea"/>
              <a:cs typeface="+mn-cs"/>
            </a:rPr>
            <a:t>Year 2       </a:t>
          </a:r>
          <a:br>
            <a:rPr lang="en-US" sz="2000" kern="1200">
              <a:latin typeface="Calibri"/>
              <a:ea typeface="+mn-ea"/>
              <a:cs typeface="+mn-cs"/>
            </a:rPr>
          </a:br>
          <a:r>
            <a:rPr lang="en-US" sz="800" kern="1200">
              <a:latin typeface="Calibri"/>
              <a:ea typeface="+mn-ea"/>
              <a:cs typeface="+mn-cs"/>
            </a:rPr>
            <a:t>Pre-Policy Adoption</a:t>
          </a:r>
        </a:p>
      </dsp:txBody>
      <dsp:txXfrm>
        <a:off x="2278596" y="561313"/>
        <a:ext cx="1310908" cy="502472"/>
      </dsp:txXfrm>
    </dsp:sp>
    <dsp:sp modelId="{D7DB283E-5A27-40D8-82A2-3130CA9AC16C}">
      <dsp:nvSpPr>
        <dsp:cNvPr id="0" name=""/>
        <dsp:cNvSpPr/>
      </dsp:nvSpPr>
      <dsp:spPr>
        <a:xfrm>
          <a:off x="4077705" y="187144"/>
          <a:ext cx="1987814" cy="341878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25" tIns="123825" rIns="123825" bIns="123825" numCol="1" spcCol="1270" anchor="t" anchorCtr="0">
          <a:noAutofit/>
        </a:bodyPr>
        <a:lstStyle/>
        <a:p>
          <a:pPr marL="91440" lvl="1" indent="-91440" algn="l" defTabSz="444500">
            <a:lnSpc>
              <a:spcPct val="90000"/>
            </a:lnSpc>
            <a:spcBef>
              <a:spcPct val="0"/>
            </a:spcBef>
            <a:spcAft>
              <a:spcPts val="500"/>
            </a:spcAft>
            <a:buChar char="••"/>
          </a:pPr>
          <a:r>
            <a:rPr lang="en-US" sz="1000" b="1" kern="1200">
              <a:latin typeface="Calibri"/>
              <a:ea typeface="+mn-ea"/>
              <a:cs typeface="+mn-cs"/>
            </a:rPr>
            <a:t>Public Intercept Survey (PIS)* </a:t>
          </a:r>
          <a:endParaRPr lang="en-US" sz="1000" b="0" kern="1200">
            <a:latin typeface="Calibri"/>
            <a:ea typeface="+mn-ea"/>
            <a:cs typeface="+mn-cs"/>
          </a:endParaRPr>
        </a:p>
        <a:p>
          <a:pPr marL="91440" lvl="1" indent="-91440" algn="l" defTabSz="444500">
            <a:lnSpc>
              <a:spcPct val="90000"/>
            </a:lnSpc>
            <a:spcBef>
              <a:spcPct val="0"/>
            </a:spcBef>
            <a:spcAft>
              <a:spcPts val="500"/>
            </a:spcAft>
            <a:buChar char="••"/>
          </a:pPr>
          <a:r>
            <a:rPr lang="en-US" sz="1000" b="1" kern="1200">
              <a:latin typeface="Calibri"/>
              <a:ea typeface="+mn-ea"/>
              <a:cs typeface="+mn-cs"/>
            </a:rPr>
            <a:t>KIIs*</a:t>
          </a:r>
          <a:r>
            <a:rPr lang="en-US" sz="1000" b="0" kern="1200">
              <a:latin typeface="Calibri"/>
              <a:ea typeface="+mn-ea"/>
              <a:cs typeface="+mn-cs"/>
            </a:rPr>
            <a:t> with policymakers</a:t>
          </a:r>
        </a:p>
        <a:p>
          <a:pPr marL="91440" lvl="1" indent="-91440" algn="l" defTabSz="444500">
            <a:lnSpc>
              <a:spcPct val="90000"/>
            </a:lnSpc>
            <a:spcBef>
              <a:spcPct val="0"/>
            </a:spcBef>
            <a:spcAft>
              <a:spcPts val="500"/>
            </a:spcAft>
            <a:buChar char="••"/>
          </a:pPr>
          <a:r>
            <a:rPr lang="en-US" sz="1000" kern="1200">
              <a:latin typeface="Calibri"/>
              <a:ea typeface="+mn-ea"/>
              <a:cs typeface="+mn-cs"/>
            </a:rPr>
            <a:t>Sharing </a:t>
          </a:r>
          <a:r>
            <a:rPr lang="en-US" sz="1000" b="1" kern="1200">
              <a:latin typeface="Calibri"/>
              <a:ea typeface="+mn-ea"/>
              <a:cs typeface="+mn-cs"/>
            </a:rPr>
            <a:t>KII, OBS </a:t>
          </a:r>
          <a:r>
            <a:rPr lang="en-US" sz="1000" kern="1200">
              <a:latin typeface="Calibri"/>
              <a:ea typeface="+mn-ea"/>
              <a:cs typeface="+mn-cs"/>
            </a:rPr>
            <a:t>and </a:t>
          </a:r>
          <a:r>
            <a:rPr lang="en-US" sz="1000" b="1" kern="1200">
              <a:latin typeface="Calibri"/>
              <a:ea typeface="+mn-ea"/>
              <a:cs typeface="+mn-cs"/>
            </a:rPr>
            <a:t>PIS </a:t>
          </a:r>
          <a:r>
            <a:rPr lang="en-US" sz="1000" kern="1200">
              <a:latin typeface="Calibri"/>
              <a:ea typeface="+mn-ea"/>
              <a:cs typeface="+mn-cs"/>
            </a:rPr>
            <a:t>results with policymakers</a:t>
          </a:r>
        </a:p>
        <a:p>
          <a:pPr marL="91440" lvl="1" indent="-91440" algn="l" defTabSz="444500">
            <a:lnSpc>
              <a:spcPct val="90000"/>
            </a:lnSpc>
            <a:spcBef>
              <a:spcPct val="0"/>
            </a:spcBef>
            <a:spcAft>
              <a:spcPts val="500"/>
            </a:spcAft>
            <a:buChar char="••"/>
          </a:pPr>
          <a:r>
            <a:rPr lang="en-US" sz="1000" b="1" kern="1200">
              <a:latin typeface="Calibri"/>
              <a:ea typeface="+mn-ea"/>
              <a:cs typeface="+mn-cs"/>
            </a:rPr>
            <a:t>Information sharing </a:t>
          </a:r>
          <a:r>
            <a:rPr lang="en-US" sz="1000" kern="1200">
              <a:latin typeface="Calibri"/>
              <a:ea typeface="+mn-ea"/>
              <a:cs typeface="+mn-cs"/>
            </a:rPr>
            <a:t>with the public via media </a:t>
          </a:r>
          <a:r>
            <a:rPr lang="en-US" sz="1000" b="1" kern="1200">
              <a:solidFill>
                <a:sysClr val="windowText" lastClr="000000"/>
              </a:solidFill>
              <a:latin typeface="Calibri"/>
              <a:ea typeface="+mn-ea"/>
              <a:cs typeface="+mn-cs"/>
            </a:rPr>
            <a:t>and statewide press event</a:t>
          </a:r>
        </a:p>
        <a:p>
          <a:pPr marL="91440" lvl="1" indent="-91440" algn="l" defTabSz="444500">
            <a:lnSpc>
              <a:spcPct val="90000"/>
            </a:lnSpc>
            <a:spcBef>
              <a:spcPct val="0"/>
            </a:spcBef>
            <a:spcAft>
              <a:spcPts val="500"/>
            </a:spcAft>
            <a:buChar char="••"/>
          </a:pPr>
          <a:r>
            <a:rPr lang="en-US" sz="1000" kern="1200">
              <a:latin typeface="Calibri"/>
              <a:ea typeface="+mn-ea"/>
              <a:cs typeface="+mn-cs"/>
            </a:rPr>
            <a:t>TRL </a:t>
          </a:r>
          <a:r>
            <a:rPr lang="en-US" sz="1000" b="1" kern="1200">
              <a:latin typeface="Calibri"/>
              <a:ea typeface="+mn-ea"/>
              <a:cs typeface="+mn-cs"/>
            </a:rPr>
            <a:t>policy adoption </a:t>
          </a:r>
          <a:r>
            <a:rPr lang="en-US" sz="1000" kern="1200">
              <a:latin typeface="Calibri"/>
              <a:ea typeface="+mn-ea"/>
              <a:cs typeface="+mn-cs"/>
            </a:rPr>
            <a:t>in Savannah</a:t>
          </a:r>
        </a:p>
        <a:p>
          <a:pPr marL="91440" lvl="1" indent="-91440" algn="l" defTabSz="444500">
            <a:lnSpc>
              <a:spcPct val="90000"/>
            </a:lnSpc>
            <a:spcBef>
              <a:spcPct val="0"/>
            </a:spcBef>
            <a:spcAft>
              <a:spcPts val="500"/>
            </a:spcAft>
            <a:buChar char="••"/>
          </a:pPr>
          <a:r>
            <a:rPr lang="en-US" sz="1000" b="1" kern="1200">
              <a:latin typeface="Calibri"/>
              <a:ea typeface="+mn-ea"/>
              <a:cs typeface="+mn-cs"/>
            </a:rPr>
            <a:t>Evaluate enforcement </a:t>
          </a:r>
          <a:r>
            <a:rPr lang="en-US" sz="1000" kern="1200">
              <a:latin typeface="Calibri"/>
              <a:ea typeface="+mn-ea"/>
              <a:cs typeface="+mn-cs"/>
            </a:rPr>
            <a:t>activities</a:t>
          </a:r>
        </a:p>
      </dsp:txBody>
      <dsp:txXfrm>
        <a:off x="4135926" y="245365"/>
        <a:ext cx="1871372" cy="2569744"/>
      </dsp:txXfrm>
    </dsp:sp>
    <dsp:sp modelId="{88BA1D4B-DE4E-4A68-B893-1B5B59D37C61}">
      <dsp:nvSpPr>
        <dsp:cNvPr id="0" name=""/>
        <dsp:cNvSpPr/>
      </dsp:nvSpPr>
      <dsp:spPr>
        <a:xfrm>
          <a:off x="4477924" y="2561581"/>
          <a:ext cx="1342174" cy="533738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25400" rIns="38100" bIns="254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>
              <a:latin typeface="Calibri"/>
              <a:ea typeface="+mn-ea"/>
              <a:cs typeface="+mn-cs"/>
            </a:rPr>
            <a:t>Year 3      </a:t>
          </a:r>
          <a:br>
            <a:rPr lang="en-US" sz="2000" kern="1200">
              <a:latin typeface="Calibri"/>
              <a:ea typeface="+mn-ea"/>
              <a:cs typeface="+mn-cs"/>
            </a:rPr>
          </a:br>
          <a:r>
            <a:rPr lang="en-US" sz="800" kern="1200">
              <a:latin typeface="Calibri"/>
              <a:ea typeface="+mn-ea"/>
              <a:cs typeface="+mn-cs"/>
            </a:rPr>
            <a:t>Policy Adoption</a:t>
          </a:r>
        </a:p>
      </dsp:txBody>
      <dsp:txXfrm>
        <a:off x="4493557" y="2577214"/>
        <a:ext cx="1310908" cy="50247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4">
  <dgm:title val=""/>
  <dgm:desc val=""/>
  <dgm:catLst>
    <dgm:cat type="process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tSp" refType="w"/>
      <dgm:constr type="h" for="ch" forName="tSp" refType="h" fact="0.15"/>
      <dgm:constr type="l" for="ch" forName="tSp"/>
      <dgm:constr type="t" for="ch" forName="tSp"/>
      <dgm:constr type="w" for="ch" forName="bSp" refType="w"/>
      <dgm:constr type="h" for="ch" forName="bSp" refType="h" fact="0.15"/>
      <dgm:constr type="l" for="ch" forName="bSp"/>
      <dgm:constr type="t" for="ch" forName="bSp" refType="h" fact="0.85"/>
      <dgm:constr type="w" for="ch" forName="process" refType="w"/>
      <dgm:constr type="h" for="ch" forName="process" refType="h" fact="0.7"/>
      <dgm:constr type="l" for="ch" forName="process"/>
      <dgm:constr type="t" for="ch" forName="process" refType="h" fact="0.15"/>
    </dgm:constrLst>
    <dgm:ruleLst/>
    <dgm:layoutNode name="t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bSp">
      <dgm:alg type="sp"/>
      <dgm:shape xmlns:r="http://schemas.openxmlformats.org/officeDocument/2006/relationships" r:blip="">
        <dgm:adjLst/>
      </dgm:shape>
      <dgm:presOf/>
      <dgm:constrLst/>
      <dgm:ruleLst/>
    </dgm:layoutNode>
    <dgm:layoutNode name="process">
      <dgm:choose name="Name1">
        <dgm:if name="Name2" func="var" arg="dir" op="equ" val="norm">
          <dgm:alg type="lin">
            <dgm:param type="linDir" val="fromL"/>
          </dgm:alg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1" refType="w"/>
        <dgm:constr type="w" for="ch" forName="composite2" refType="w" refFor="ch" refForName="composite1" op="equ"/>
        <dgm:constr type="h" for="ch" forName="composite1" refType="h"/>
        <dgm:constr type="h" for="ch" forName="composite2" refType="h" refFor="ch" refForName="composite1" op="equ"/>
        <dgm:constr type="primFontSz" for="des" forName="parentNode1" val="65"/>
        <dgm:constr type="primFontSz" for="des" forName="parentNode2" refType="primFontSz" refFor="des" refForName="parentNode1" op="equ"/>
        <dgm:constr type="secFontSz" for="des" forName="childNode1tx" val="65"/>
        <dgm:constr type="secFontSz" for="des" forName="childNode2tx" refType="secFontSz" refFor="des" refForName="childNode1tx" op="equ"/>
        <dgm:constr type="w" for="des" ptType="sibTrans" refType="w" refFor="ch" refForName="composite1" op="equ" fact="0.05"/>
      </dgm:constrLst>
      <dgm:ruleLst/>
      <dgm:forEach name="Name4" axis="ch" ptType="node" step="2">
        <dgm:layoutNode name="composite1">
          <dgm:alg type="composite">
            <dgm:param type="ar" val="0.943"/>
          </dgm:alg>
          <dgm:shape xmlns:r="http://schemas.openxmlformats.org/officeDocument/2006/relationships" r:blip="">
            <dgm:adjLst/>
          </dgm:shape>
          <dgm:presOf/>
          <dgm:choose name="Name5">
            <dgm:if name="Name6" func="var" arg="dir" op="equ" val="norm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 refType="w" fact="0.2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35"/>
              </dgm:constrLst>
            </dgm:if>
            <dgm:else name="Name7">
              <dgm:constrLst>
                <dgm:constr type="h" refType="w" fact="1.06"/>
                <dgm:constr type="w" for="ch" forName="dummyNode1" refType="w"/>
                <dgm:constr type="h" for="ch" forName="dummyNode1" refType="h"/>
                <dgm:constr type="t" for="ch" forName="dummyNode1"/>
                <dgm:constr type="l" for="ch" forName="dummyNode1"/>
                <dgm:constr type="w" for="ch" forName="childNode1" refType="w" fact="0.9"/>
                <dgm:constr type="h" for="ch" forName="childNode1" refType="h" fact="0.7"/>
                <dgm:constr type="t" for="ch" forName="childNode1" refType="h" fact="0.15"/>
                <dgm:constr type="l" for="ch" forName="childNode1" refType="w" fact="0.1"/>
                <dgm:constr type="w" for="ch" forName="childNode1tx" refType="w" fact="0.9"/>
                <dgm:constr type="h" for="ch" forName="childNode1tx" refType="h" fact="0.55"/>
                <dgm:constr type="t" for="ch" forName="childNode1tx" refType="h" fact="0.15"/>
                <dgm:constr type="l" for="ch" forName="childNode1tx" refType="w" fact="0.1"/>
                <dgm:constr type="w" for="ch" forName="parentNode1" refType="w" fact="0.8"/>
                <dgm:constr type="h" for="ch" forName="parentNode1" refType="h" fact="0.3"/>
                <dgm:constr type="t" for="ch" forName="parentNode1" refType="h" fact="0.7"/>
                <dgm:constr type="l" for="ch" forName="parentNode1"/>
                <dgm:constr type="w" for="ch" forName="connSite1" refType="w" fact="0.01"/>
                <dgm:constr type="h" for="ch" forName="connSite1" refType="h" fact="0.01"/>
                <dgm:constr type="t" for="ch" forName="connSite1"/>
                <dgm:constr type="l" for="ch" forName="connSite1" refType="w" fact="0.65"/>
              </dgm:constrLst>
            </dgm:else>
          </dgm:choose>
          <dgm:ruleLst/>
          <dgm:layoutNode name="dummyNode1">
            <dgm:alg type="sp"/>
            <dgm:shape xmlns:r="http://schemas.openxmlformats.org/officeDocument/2006/relationships" type="rect" r:blip="" hideGeom="1">
              <dgm:adjLst/>
            </dgm:shape>
            <dgm:presOf/>
            <dgm:constrLst/>
            <dgm:ruleLst/>
          </dgm:layoutNode>
          <dgm:layoutNode name="childNode1" styleLbl="bgAcc1">
            <dgm:varLst>
              <dgm:bulletEnabled val="1"/>
            </dgm:varLst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" ptType="node"/>
            <dgm:constrLst/>
            <dgm:ruleLst/>
          </dgm:layoutNode>
          <dgm:layoutNode name="childNode1tx" styleLbl="bgAcc1">
            <dgm:varLst>
              <dgm:bulletEnabled val="1"/>
            </dgm:varLst>
            <dgm:alg type="tx">
              <dgm:param type="stBulletLvl" val="1"/>
            </dgm:alg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 axis="des" ptType="node"/>
            <dgm:constrLst>
              <dgm:constr type="secFontSz" val="65"/>
              <dgm:constr type="primFontSz" refType="secFontSz"/>
              <dgm:constr type="tMarg" refType="secFontSz" fact="0.15"/>
              <dgm:constr type="bMarg" refType="secFontSz" fact="0.15"/>
              <dgm:constr type="lMarg" refType="secFontSz" fact="0.15"/>
              <dgm:constr type="rMarg" refType="secFontSz" fact="0.15"/>
            </dgm:constrLst>
            <dgm:ruleLst>
              <dgm:rule type="secFontSz" val="5" fact="NaN" max="NaN"/>
            </dgm:ruleLst>
          </dgm:layoutNode>
          <dgm:layoutNode name="parentNode1" styleLbl="node1">
            <dgm:varLst>
              <dgm:chMax val="1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1"/>
              <dgm:constr type="bMarg" refType="primFontSz" fact="0.1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  <dgm:layoutNode name="connSite1" moveWith="childNode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forEach name="Name8" axis="followSib" ptType="sibTrans" cnt="1">
          <dgm:layoutNode name="Name9">
            <dgm:alg type="conn">
              <dgm:param type="connRout" val="curve"/>
              <dgm:param type="srcNode" val="parentNode1"/>
              <dgm:param type="dstNode" val="connSite2"/>
              <dgm:param type="begPts" val="bCtr"/>
              <dgm:param type="endPts" val="bCtr"/>
            </dgm:alg>
            <dgm:shape xmlns:r="http://schemas.openxmlformats.org/officeDocument/2006/relationships" type="conn" r:blip="" zOrderOff="-2">
              <dgm:adjLst/>
            </dgm:shape>
            <dgm:presOf axis="self"/>
            <dgm:choose name="Name10">
              <dgm:if name="Name11" func="var" arg="dir" op="equ" val="norm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-1.15"/>
                  <dgm:constr type="begPad"/>
                  <dgm:constr type="endPad"/>
                </dgm:constrLst>
              </dgm:if>
              <dgm:else name="Name12">
                <dgm:constrLst>
                  <dgm:constr type="h" refType="w" fact="0.35"/>
                  <dgm:constr type="wArH" refType="h"/>
                  <dgm:constr type="hArH" refType="h"/>
                  <dgm:constr type="connDist"/>
                  <dgm:constr type="diam" refType="connDist" fact="1.15"/>
                  <dgm:constr type="begPad"/>
                  <dgm:constr type="endPad"/>
                </dgm:constrLst>
              </dgm:else>
            </dgm:choose>
            <dgm:ruleLst/>
          </dgm:layoutNode>
        </dgm:forEach>
        <dgm:forEach name="Name13" axis="followSib" ptType="node" cnt="1">
          <dgm:layoutNode name="composite2">
            <dgm:alg type="composite">
              <dgm:param type="ar" val="0.943"/>
            </dgm:alg>
            <dgm:shape xmlns:r="http://schemas.openxmlformats.org/officeDocument/2006/relationships" r:blip="">
              <dgm:adjLst/>
            </dgm:shape>
            <dgm:presOf/>
            <dgm:choose name="Name14">
              <dgm:if name="Name15" func="var" arg="dir" op="equ" val="norm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 refType="w" fact="0.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25"/>
                </dgm:constrLst>
              </dgm:if>
              <dgm:else name="Name16">
                <dgm:constrLst>
                  <dgm:constr type="h" refType="w" fact="1.06"/>
                  <dgm:constr type="w" for="ch" forName="dummyNode2" refType="w"/>
                  <dgm:constr type="h" for="ch" forName="dummyNode2" refType="h"/>
                  <dgm:constr type="t" for="ch" forName="dummyNode2"/>
                  <dgm:constr type="l" for="ch" forName="dummyNode2"/>
                  <dgm:constr type="w" for="ch" forName="childNode2" refType="w" fact="0.9"/>
                  <dgm:constr type="h" for="ch" forName="childNode2" refType="h" fact="0.7"/>
                  <dgm:constr type="t" for="ch" forName="childNode2" refType="h" fact="0.15"/>
                  <dgm:constr type="l" for="ch" forName="childNode2" refType="w" fact="0.1"/>
                  <dgm:constr type="w" for="ch" forName="childNode2tx" refType="w" fact="0.9"/>
                  <dgm:constr type="h" for="ch" forName="childNode2tx" refType="h" fact="0.55"/>
                  <dgm:constr type="t" for="ch" forName="childNode2tx" refType="h" fact="0.3"/>
                  <dgm:constr type="l" for="ch" forName="childNode2tx" refType="w" fact="0.1"/>
                  <dgm:constr type="w" for="ch" forName="parentNode2" refType="w" fact="0.8"/>
                  <dgm:constr type="h" for="ch" forName="parentNode2" refType="h" fact="0.3"/>
                  <dgm:constr type="t" for="ch" forName="parentNode2"/>
                  <dgm:constr type="l" for="ch" forName="parentNode2"/>
                  <dgm:constr type="w" for="ch" forName="connSite2" refType="w" fact="0.01"/>
                  <dgm:constr type="h" for="ch" forName="connSite2" refType="h" fact="0.01"/>
                  <dgm:constr type="t" for="ch" forName="connSite2" refType="h" fact="0.99"/>
                  <dgm:constr type="l" for="ch" forName="connSite2" refType="w" fact="0.85"/>
                </dgm:constrLst>
              </dgm:else>
            </dgm:choose>
            <dgm:ruleLst/>
            <dgm:layoutNode name="dummyNode2">
              <dgm:alg type="sp"/>
              <dgm:shape xmlns:r="http://schemas.openxmlformats.org/officeDocument/2006/relationships" type="rect" r:blip="" hideGeom="1">
                <dgm:adjLst/>
              </dgm:shape>
              <dgm:presOf/>
              <dgm:constrLst/>
              <dgm:ruleLst/>
            </dgm:layoutNode>
            <dgm:layoutNode name="childNode2" styleLbl="bgAcc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des" ptType="node"/>
              <dgm:constrLst/>
              <dgm:ruleLst/>
            </dgm:layoutNode>
            <dgm:layoutNode name="childNode2tx" styleLbl="bgAcc1">
              <dgm:varLst>
                <dgm:bulletEnabled val="1"/>
              </dgm:varLst>
              <dgm:alg type="tx">
                <dgm:param type="stBulletLvl" val="1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15"/>
                <dgm:constr type="bMarg" refType="secFontSz" fact="0.15"/>
                <dgm:constr type="lMarg" refType="secFontSz" fact="0.15"/>
                <dgm:constr type="rMarg" refType="secFontSz" fact="0.15"/>
              </dgm:constrLst>
              <dgm:ruleLst>
                <dgm:rule type="secFontSz" val="5" fact="NaN" max="NaN"/>
              </dgm:ruleLst>
            </dgm:layoutNode>
            <dgm:layoutNode name="parentNode2" styleLbl="node1">
              <dgm:varLst>
                <dgm:chMax val="0"/>
                <dgm:bulletEnabled val="1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connSite2" moveWith="childNode2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layoutNode>
          <dgm:forEach name="Name17" axis="followSib" ptType="sibTrans" cnt="1">
            <dgm:layoutNode name="Name18">
              <dgm:alg type="conn">
                <dgm:param type="connRout" val="curve"/>
                <dgm:param type="srcNode" val="parentNode2"/>
                <dgm:param type="dstNode" val="connSite1"/>
                <dgm:param type="begPts" val="tCtr"/>
                <dgm:param type="endPts" val="tCtr"/>
              </dgm:alg>
              <dgm:shape xmlns:r="http://schemas.openxmlformats.org/officeDocument/2006/relationships" type="conn" r:blip="" zOrderOff="-2">
                <dgm:adjLst/>
              </dgm:shape>
              <dgm:presOf axis="self"/>
              <dgm:choose name="Name19">
                <dgm:if name="Name20" func="var" arg="dir" op="equ" val="norm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1.15"/>
                    <dgm:constr type="begPad"/>
                    <dgm:constr type="endPad"/>
                  </dgm:constrLst>
                </dgm:if>
                <dgm:else name="Name21">
                  <dgm:constrLst>
                    <dgm:constr type="h" refType="w" fact="0.35"/>
                    <dgm:constr type="wArH" refType="h"/>
                    <dgm:constr type="hArH" refType="h"/>
                    <dgm:constr type="connDist"/>
                    <dgm:constr type="diam" refType="connDist" fact="-1.15"/>
                    <dgm:constr type="begPad"/>
                    <dgm:constr type="endPad"/>
                  </dgm:constrLst>
                </dgm:else>
              </dgm:choose>
              <dgm:ruleLst/>
            </dgm:layoutNode>
          </dgm:forEach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HSHC-reports-00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48A89C3-4FD0-438E-B1BD-6FABF281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California, Davis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Feruzi Mwero</dc:creator>
  <cp:lastModifiedBy>Robin Kipke</cp:lastModifiedBy>
  <cp:revision>4</cp:revision>
  <dcterms:created xsi:type="dcterms:W3CDTF">2017-05-19T22:55:00Z</dcterms:created>
  <dcterms:modified xsi:type="dcterms:W3CDTF">2017-05-19T23:49:00Z</dcterms:modified>
</cp:coreProperties>
</file>