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919" w:val="left" w:leader="none"/>
        </w:tabs>
        <w:spacing w:before="19"/>
        <w:ind w:left="120" w:right="0" w:firstLine="0"/>
        <w:jc w:val="left"/>
        <w:rPr>
          <w:b/>
          <w:sz w:val="34"/>
        </w:rPr>
      </w:pPr>
      <w:bookmarkStart w:name="Highlights" w:id="1"/>
      <w:bookmarkEnd w:id="1"/>
      <w:r>
        <w:rPr/>
      </w:r>
      <w:r>
        <w:rPr>
          <w:b/>
          <w:color w:val="FFFFFF"/>
          <w:spacing w:val="14"/>
          <w:w w:val="100"/>
          <w:sz w:val="34"/>
          <w:shd w:fill="F05A29" w:color="auto" w:val="clear"/>
        </w:rPr>
        <w:t> </w:t>
      </w:r>
      <w:r>
        <w:rPr>
          <w:b/>
          <w:color w:val="FFFFFF"/>
          <w:sz w:val="34"/>
          <w:shd w:fill="F05A29" w:color="auto" w:val="clear"/>
        </w:rPr>
        <w:t>Highlights</w:t>
        <w:tab/>
      </w:r>
    </w:p>
    <w:p>
      <w:pPr>
        <w:pStyle w:val="BodyText"/>
        <w:spacing w:before="4"/>
        <w:rPr>
          <w:b/>
          <w:sz w:val="1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700001pt;margin-top:9.348047pt;width:540pt;height:46.1pt;mso-position-horizontal-relative:page;mso-position-vertical-relative:paragraph;z-index:-251658240;mso-wrap-distance-left:0;mso-wrap-distance-right:0" type="#_x0000_t202" filled="true" fillcolor="#dadbdc" stroked="false">
            <v:textbox inset="0,0,0,0">
              <w:txbxContent>
                <w:p>
                  <w:pPr>
                    <w:spacing w:line="235" w:lineRule="auto" w:before="57"/>
                    <w:ind w:left="94" w:right="131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color w:val="57585B"/>
                      <w:sz w:val="22"/>
                    </w:rPr>
                    <w:t>When communicating results to the other stakeholders—such as the local community, partner agencies or busy </w:t>
                  </w:r>
                  <w:r>
                    <w:rPr>
                      <w:i/>
                      <w:color w:val="57585B"/>
                      <w:sz w:val="22"/>
                    </w:rPr>
                    <w:t>policymakers, consider condensing key points to a one page document that features key findings broken into digestible chunks of information. Instead of making recommendations, specify desired actions or next steps.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5"/>
        </w:rPr>
      </w:pPr>
    </w:p>
    <w:p>
      <w:pPr>
        <w:pStyle w:val="BodyText"/>
        <w:ind w:left="656"/>
        <w:rPr>
          <w:sz w:val="20"/>
        </w:rPr>
      </w:pPr>
      <w:r>
        <w:rPr>
          <w:sz w:val="20"/>
        </w:rPr>
        <w:pict>
          <v:group style="width:481.55pt;height:66.650pt;mso-position-horizontal-relative:char;mso-position-vertical-relative:line" coordorigin="0,0" coordsize="9631,1333">
            <v:shape style="position:absolute;left:5;top:0;width:9626;height:1255" type="#_x0000_t75" stroked="false">
              <v:imagedata r:id="rId5" o:title=""/>
            </v:shape>
            <v:shape style="position:absolute;left:219;top:353;width:9283;height:512" type="#_x0000_t75" stroked="false">
              <v:imagedata r:id="rId6" o:title=""/>
            </v:shape>
            <v:shape style="position:absolute;left:5;top:0;width:9626;height:1255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b/>
                        <w:sz w:val="30"/>
                      </w:rPr>
                    </w:pPr>
                  </w:p>
                  <w:p>
                    <w:pPr>
                      <w:spacing w:before="0"/>
                      <w:ind w:left="351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0F0F1"/>
                        <w:sz w:val="40"/>
                      </w:rPr>
                      <w:t>Pursuing Tobacco Retail Licensing in Antelope</w:t>
                    </w:r>
                    <w:r>
                      <w:rPr>
                        <w:b/>
                        <w:color w:val="F0F0F1"/>
                        <w:spacing w:val="57"/>
                        <w:sz w:val="40"/>
                      </w:rPr>
                      <w:t> </w:t>
                    </w:r>
                    <w:r>
                      <w:rPr>
                        <w:b/>
                        <w:color w:val="F0F0F1"/>
                        <w:sz w:val="40"/>
                      </w:rPr>
                      <w:t>County</w:t>
                    </w:r>
                  </w:p>
                </w:txbxContent>
              </v:textbox>
              <w10:wrap type="none"/>
            </v:shape>
            <v:shape style="position:absolute;left:0;top:1085;width:9623;height:248" type="#_x0000_t202" filled="true" fillcolor="#eb7b2f" stroked="false">
              <v:textbox inset="0,0,0,0">
                <w:txbxContent>
                  <w:p>
                    <w:pPr>
                      <w:tabs>
                        <w:tab w:pos="8684" w:val="left" w:leader="none"/>
                      </w:tabs>
                      <w:spacing w:line="243" w:lineRule="exact" w:before="0"/>
                      <w:ind w:left="9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21F1F"/>
                        <w:sz w:val="20"/>
                      </w:rPr>
                      <w:t>Report</w:t>
                    </w:r>
                    <w:r>
                      <w:rPr>
                        <w:b/>
                        <w:color w:val="221F1F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color w:val="221F1F"/>
                        <w:sz w:val="20"/>
                      </w:rPr>
                      <w:t>Highlights</w:t>
                      <w:tab/>
                      <w:t>June</w:t>
                    </w:r>
                    <w:r>
                      <w:rPr>
                        <w:b/>
                        <w:color w:val="221F1F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color w:val="221F1F"/>
                        <w:sz w:val="20"/>
                      </w:rPr>
                      <w:t>2017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9" w:lineRule="auto"/>
        <w:ind w:left="669" w:right="838"/>
      </w:pPr>
      <w:r>
        <w:rPr>
          <w:color w:val="221F1F"/>
          <w:w w:val="105"/>
        </w:rPr>
        <w:t>In</w:t>
      </w:r>
      <w:r>
        <w:rPr>
          <w:color w:val="221F1F"/>
          <w:spacing w:val="-15"/>
          <w:w w:val="105"/>
        </w:rPr>
        <w:t> </w:t>
      </w:r>
      <w:r>
        <w:rPr>
          <w:color w:val="221F1F"/>
          <w:w w:val="105"/>
        </w:rPr>
        <w:t>order</w:t>
      </w:r>
      <w:r>
        <w:rPr>
          <w:color w:val="221F1F"/>
          <w:spacing w:val="-13"/>
          <w:w w:val="105"/>
        </w:rPr>
        <w:t> </w:t>
      </w:r>
      <w:r>
        <w:rPr>
          <w:color w:val="221F1F"/>
          <w:w w:val="105"/>
        </w:rPr>
        <w:t>to</w:t>
      </w:r>
      <w:r>
        <w:rPr>
          <w:color w:val="221F1F"/>
          <w:spacing w:val="-15"/>
          <w:w w:val="105"/>
        </w:rPr>
        <w:t> </w:t>
      </w:r>
      <w:r>
        <w:rPr>
          <w:color w:val="221F1F"/>
          <w:w w:val="105"/>
        </w:rPr>
        <w:t>limit</w:t>
      </w:r>
      <w:r>
        <w:rPr>
          <w:color w:val="221F1F"/>
          <w:spacing w:val="-15"/>
          <w:w w:val="105"/>
        </w:rPr>
        <w:t> </w:t>
      </w:r>
      <w:r>
        <w:rPr>
          <w:color w:val="221F1F"/>
          <w:w w:val="105"/>
        </w:rPr>
        <w:t>youth</w:t>
      </w:r>
      <w:r>
        <w:rPr>
          <w:color w:val="221F1F"/>
          <w:spacing w:val="-12"/>
          <w:w w:val="105"/>
        </w:rPr>
        <w:t> </w:t>
      </w:r>
      <w:r>
        <w:rPr>
          <w:color w:val="221F1F"/>
          <w:w w:val="105"/>
        </w:rPr>
        <w:t>access</w:t>
      </w:r>
      <w:r>
        <w:rPr>
          <w:color w:val="221F1F"/>
          <w:spacing w:val="-11"/>
          <w:w w:val="105"/>
        </w:rPr>
        <w:t> </w:t>
      </w:r>
      <w:r>
        <w:rPr>
          <w:color w:val="221F1F"/>
          <w:w w:val="105"/>
        </w:rPr>
        <w:t>to</w:t>
      </w:r>
      <w:r>
        <w:rPr>
          <w:color w:val="221F1F"/>
          <w:spacing w:val="-13"/>
          <w:w w:val="105"/>
        </w:rPr>
        <w:t> </w:t>
      </w:r>
      <w:r>
        <w:rPr>
          <w:color w:val="221F1F"/>
          <w:w w:val="105"/>
        </w:rPr>
        <w:t>tobacco</w:t>
      </w:r>
      <w:r>
        <w:rPr>
          <w:color w:val="221F1F"/>
          <w:spacing w:val="-13"/>
          <w:w w:val="105"/>
        </w:rPr>
        <w:t> </w:t>
      </w:r>
      <w:r>
        <w:rPr>
          <w:color w:val="221F1F"/>
          <w:w w:val="105"/>
        </w:rPr>
        <w:t>and</w:t>
      </w:r>
      <w:r>
        <w:rPr>
          <w:color w:val="221F1F"/>
          <w:spacing w:val="-12"/>
          <w:w w:val="105"/>
        </w:rPr>
        <w:t> </w:t>
      </w:r>
      <w:r>
        <w:rPr>
          <w:color w:val="221F1F"/>
          <w:w w:val="105"/>
        </w:rPr>
        <w:t>electronic</w:t>
      </w:r>
      <w:r>
        <w:rPr>
          <w:color w:val="221F1F"/>
          <w:spacing w:val="-12"/>
          <w:w w:val="105"/>
        </w:rPr>
        <w:t> </w:t>
      </w:r>
      <w:r>
        <w:rPr>
          <w:color w:val="221F1F"/>
          <w:w w:val="105"/>
        </w:rPr>
        <w:t>smoking</w:t>
      </w:r>
      <w:r>
        <w:rPr>
          <w:color w:val="221F1F"/>
          <w:spacing w:val="-13"/>
          <w:w w:val="105"/>
        </w:rPr>
        <w:t> </w:t>
      </w:r>
      <w:r>
        <w:rPr>
          <w:color w:val="221F1F"/>
          <w:w w:val="105"/>
        </w:rPr>
        <w:t>device</w:t>
      </w:r>
      <w:r>
        <w:rPr>
          <w:color w:val="221F1F"/>
          <w:spacing w:val="-12"/>
          <w:w w:val="105"/>
        </w:rPr>
        <w:t> </w:t>
      </w:r>
      <w:r>
        <w:rPr>
          <w:color w:val="221F1F"/>
          <w:w w:val="105"/>
        </w:rPr>
        <w:t>products</w:t>
      </w:r>
      <w:r>
        <w:rPr>
          <w:color w:val="221F1F"/>
          <w:spacing w:val="-14"/>
          <w:w w:val="105"/>
        </w:rPr>
        <w:t> </w:t>
      </w:r>
      <w:r>
        <w:rPr>
          <w:color w:val="221F1F"/>
          <w:w w:val="105"/>
        </w:rPr>
        <w:t>and</w:t>
      </w:r>
      <w:r>
        <w:rPr>
          <w:color w:val="221F1F"/>
          <w:spacing w:val="-12"/>
          <w:w w:val="105"/>
        </w:rPr>
        <w:t> </w:t>
      </w:r>
      <w:r>
        <w:rPr>
          <w:color w:val="221F1F"/>
          <w:w w:val="105"/>
        </w:rPr>
        <w:t>marketing,</w:t>
      </w:r>
      <w:r>
        <w:rPr>
          <w:color w:val="221F1F"/>
          <w:spacing w:val="-12"/>
          <w:w w:val="105"/>
        </w:rPr>
        <w:t> </w:t>
      </w:r>
      <w:r>
        <w:rPr>
          <w:color w:val="221F1F"/>
          <w:w w:val="105"/>
        </w:rPr>
        <w:t>the</w:t>
      </w:r>
      <w:r>
        <w:rPr>
          <w:color w:val="221F1F"/>
          <w:spacing w:val="-14"/>
          <w:w w:val="105"/>
        </w:rPr>
        <w:t> </w:t>
      </w:r>
      <w:r>
        <w:rPr>
          <w:color w:val="221F1F"/>
          <w:w w:val="105"/>
        </w:rPr>
        <w:t>Antelope</w:t>
      </w:r>
      <w:r>
        <w:rPr>
          <w:color w:val="221F1F"/>
          <w:spacing w:val="-12"/>
          <w:w w:val="105"/>
        </w:rPr>
        <w:t> </w:t>
      </w:r>
      <w:r>
        <w:rPr>
          <w:color w:val="221F1F"/>
          <w:w w:val="105"/>
        </w:rPr>
        <w:t>County</w:t>
      </w:r>
      <w:r>
        <w:rPr>
          <w:color w:val="221F1F"/>
          <w:spacing w:val="-11"/>
          <w:w w:val="105"/>
        </w:rPr>
        <w:t> </w:t>
      </w:r>
      <w:r>
        <w:rPr>
          <w:color w:val="221F1F"/>
          <w:w w:val="105"/>
        </w:rPr>
        <w:t>Tobacco Control</w:t>
      </w:r>
      <w:r>
        <w:rPr>
          <w:color w:val="221F1F"/>
          <w:spacing w:val="-10"/>
          <w:w w:val="105"/>
        </w:rPr>
        <w:t> </w:t>
      </w:r>
      <w:r>
        <w:rPr>
          <w:color w:val="221F1F"/>
          <w:w w:val="105"/>
        </w:rPr>
        <w:t>Program</w:t>
      </w:r>
      <w:r>
        <w:rPr>
          <w:color w:val="221F1F"/>
          <w:spacing w:val="-12"/>
          <w:w w:val="105"/>
        </w:rPr>
        <w:t> </w:t>
      </w:r>
      <w:r>
        <w:rPr>
          <w:color w:val="221F1F"/>
          <w:w w:val="105"/>
        </w:rPr>
        <w:t>worked</w:t>
      </w:r>
      <w:r>
        <w:rPr>
          <w:color w:val="221F1F"/>
          <w:spacing w:val="-11"/>
          <w:w w:val="105"/>
        </w:rPr>
        <w:t> </w:t>
      </w:r>
      <w:r>
        <w:rPr>
          <w:color w:val="221F1F"/>
          <w:w w:val="105"/>
        </w:rPr>
        <w:t>on</w:t>
      </w:r>
      <w:r>
        <w:rPr>
          <w:color w:val="221F1F"/>
          <w:spacing w:val="-10"/>
          <w:w w:val="105"/>
        </w:rPr>
        <w:t> </w:t>
      </w:r>
      <w:r>
        <w:rPr>
          <w:color w:val="221F1F"/>
          <w:w w:val="105"/>
        </w:rPr>
        <w:t>getting</w:t>
      </w:r>
      <w:r>
        <w:rPr>
          <w:color w:val="221F1F"/>
          <w:spacing w:val="-9"/>
          <w:w w:val="105"/>
        </w:rPr>
        <w:t> </w:t>
      </w:r>
      <w:r>
        <w:rPr>
          <w:color w:val="221F1F"/>
          <w:w w:val="105"/>
        </w:rPr>
        <w:t>at</w:t>
      </w:r>
      <w:r>
        <w:rPr>
          <w:color w:val="221F1F"/>
          <w:spacing w:val="-13"/>
          <w:w w:val="105"/>
        </w:rPr>
        <w:t> </w:t>
      </w:r>
      <w:r>
        <w:rPr>
          <w:color w:val="221F1F"/>
          <w:w w:val="105"/>
        </w:rPr>
        <w:t>least</w:t>
      </w:r>
      <w:r>
        <w:rPr>
          <w:color w:val="221F1F"/>
          <w:spacing w:val="-10"/>
          <w:w w:val="105"/>
        </w:rPr>
        <w:t> </w:t>
      </w:r>
      <w:r>
        <w:rPr>
          <w:color w:val="221F1F"/>
          <w:w w:val="105"/>
        </w:rPr>
        <w:t>two</w:t>
      </w:r>
      <w:r>
        <w:rPr>
          <w:color w:val="221F1F"/>
          <w:spacing w:val="-10"/>
          <w:w w:val="105"/>
        </w:rPr>
        <w:t> </w:t>
      </w:r>
      <w:r>
        <w:rPr>
          <w:color w:val="221F1F"/>
          <w:w w:val="105"/>
        </w:rPr>
        <w:t>local</w:t>
      </w:r>
      <w:r>
        <w:rPr>
          <w:color w:val="221F1F"/>
          <w:spacing w:val="-13"/>
          <w:w w:val="105"/>
        </w:rPr>
        <w:t> </w:t>
      </w:r>
      <w:r>
        <w:rPr>
          <w:color w:val="221F1F"/>
          <w:w w:val="105"/>
        </w:rPr>
        <w:t>cities</w:t>
      </w:r>
      <w:r>
        <w:rPr>
          <w:color w:val="221F1F"/>
          <w:spacing w:val="-13"/>
          <w:w w:val="105"/>
        </w:rPr>
        <w:t> </w:t>
      </w:r>
      <w:r>
        <w:rPr>
          <w:color w:val="221F1F"/>
          <w:w w:val="105"/>
        </w:rPr>
        <w:t>to</w:t>
      </w:r>
      <w:r>
        <w:rPr>
          <w:color w:val="221F1F"/>
          <w:spacing w:val="-13"/>
          <w:w w:val="105"/>
        </w:rPr>
        <w:t> </w:t>
      </w:r>
      <w:r>
        <w:rPr>
          <w:color w:val="221F1F"/>
          <w:w w:val="105"/>
        </w:rPr>
        <w:t>adopt</w:t>
      </w:r>
      <w:r>
        <w:rPr>
          <w:color w:val="221F1F"/>
          <w:spacing w:val="-10"/>
          <w:w w:val="105"/>
        </w:rPr>
        <w:t> </w:t>
      </w:r>
      <w:r>
        <w:rPr>
          <w:color w:val="221F1F"/>
          <w:w w:val="105"/>
        </w:rPr>
        <w:t>and</w:t>
      </w:r>
      <w:r>
        <w:rPr>
          <w:color w:val="221F1F"/>
          <w:spacing w:val="-12"/>
          <w:w w:val="105"/>
        </w:rPr>
        <w:t> </w:t>
      </w:r>
      <w:r>
        <w:rPr>
          <w:color w:val="221F1F"/>
          <w:w w:val="105"/>
        </w:rPr>
        <w:t>implement</w:t>
      </w:r>
      <w:r>
        <w:rPr>
          <w:color w:val="221F1F"/>
          <w:spacing w:val="-8"/>
          <w:w w:val="105"/>
        </w:rPr>
        <w:t> </w:t>
      </w:r>
      <w:r>
        <w:rPr>
          <w:color w:val="221F1F"/>
          <w:w w:val="105"/>
        </w:rPr>
        <w:t>a</w:t>
      </w:r>
      <w:r>
        <w:rPr>
          <w:color w:val="221F1F"/>
          <w:spacing w:val="-8"/>
          <w:w w:val="105"/>
        </w:rPr>
        <w:t> </w:t>
      </w:r>
      <w:r>
        <w:rPr>
          <w:color w:val="221F1F"/>
          <w:w w:val="105"/>
        </w:rPr>
        <w:t>Tobacco</w:t>
      </w:r>
      <w:r>
        <w:rPr>
          <w:color w:val="221F1F"/>
          <w:spacing w:val="-12"/>
          <w:w w:val="105"/>
        </w:rPr>
        <w:t> </w:t>
      </w:r>
      <w:r>
        <w:rPr>
          <w:color w:val="221F1F"/>
          <w:w w:val="105"/>
        </w:rPr>
        <w:t>Retail</w:t>
      </w:r>
      <w:r>
        <w:rPr>
          <w:color w:val="221F1F"/>
          <w:spacing w:val="-10"/>
          <w:w w:val="105"/>
        </w:rPr>
        <w:t> </w:t>
      </w:r>
      <w:r>
        <w:rPr>
          <w:color w:val="221F1F"/>
          <w:w w:val="105"/>
        </w:rPr>
        <w:t>Licensing</w:t>
      </w:r>
      <w:r>
        <w:rPr>
          <w:color w:val="221F1F"/>
          <w:spacing w:val="-9"/>
          <w:w w:val="105"/>
        </w:rPr>
        <w:t> </w:t>
      </w:r>
      <w:r>
        <w:rPr>
          <w:color w:val="221F1F"/>
          <w:w w:val="105"/>
        </w:rPr>
        <w:t>(TRL)</w:t>
      </w:r>
      <w:r>
        <w:rPr>
          <w:color w:val="221F1F"/>
          <w:spacing w:val="-12"/>
          <w:w w:val="105"/>
        </w:rPr>
        <w:t> </w:t>
      </w:r>
      <w:r>
        <w:rPr>
          <w:color w:val="221F1F"/>
          <w:w w:val="105"/>
        </w:rPr>
        <w:t>policy</w:t>
      </w:r>
      <w:r>
        <w:rPr>
          <w:color w:val="221F1F"/>
          <w:spacing w:val="-8"/>
          <w:w w:val="105"/>
        </w:rPr>
        <w:t> </w:t>
      </w:r>
      <w:r>
        <w:rPr>
          <w:color w:val="221F1F"/>
          <w:w w:val="105"/>
        </w:rPr>
        <w:t>by June 30, 2017. The policies were to earmark a portion of the license fee for enforcement activities and restrict exterior signs and advertising to no more than 15% of the window and clear door</w:t>
      </w:r>
      <w:r>
        <w:rPr>
          <w:color w:val="221F1F"/>
          <w:spacing w:val="-18"/>
          <w:w w:val="105"/>
        </w:rPr>
        <w:t> </w:t>
      </w:r>
      <w:r>
        <w:rPr>
          <w:color w:val="221F1F"/>
          <w:w w:val="105"/>
        </w:rPr>
        <w:t>area.</w:t>
      </w: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2240" w:h="15840"/>
          <w:pgMar w:top="1080" w:bottom="280" w:left="600" w:right="600"/>
        </w:sectPr>
      </w:pPr>
    </w:p>
    <w:p>
      <w:pPr>
        <w:spacing w:line="249" w:lineRule="auto" w:before="64"/>
        <w:ind w:left="844" w:right="164" w:firstLine="0"/>
        <w:jc w:val="left"/>
        <w:rPr>
          <w:b/>
          <w:sz w:val="18"/>
        </w:rPr>
      </w:pPr>
      <w:r>
        <w:rPr>
          <w:b/>
          <w:color w:val="221F1F"/>
          <w:w w:val="105"/>
          <w:sz w:val="18"/>
        </w:rPr>
        <w:t>There are 160 retailers in the county that sell tobacco or vape products. Many of those products are designed to appeal to youth.</w:t>
      </w:r>
    </w:p>
    <w:p>
      <w:pPr>
        <w:pStyle w:val="BodyText"/>
        <w:spacing w:before="8"/>
        <w:rPr>
          <w:b/>
          <w:sz w:val="14"/>
        </w:rPr>
      </w:pPr>
    </w:p>
    <w:p>
      <w:pPr>
        <w:tabs>
          <w:tab w:pos="1377" w:val="left" w:leader="none"/>
          <w:tab w:pos="4826" w:val="left" w:leader="none"/>
        </w:tabs>
        <w:spacing w:before="0"/>
        <w:ind w:left="746" w:right="0" w:firstLine="0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1" simplePos="0" relativeHeight="251542528">
            <wp:simplePos x="0" y="0"/>
            <wp:positionH relativeFrom="page">
              <wp:posOffset>938784</wp:posOffset>
            </wp:positionH>
            <wp:positionV relativeFrom="paragraph">
              <wp:posOffset>-1146</wp:posOffset>
            </wp:positionV>
            <wp:extent cx="193547" cy="192023"/>
            <wp:effectExtent l="0" t="0" r="0" b="0"/>
            <wp:wrapNone/>
            <wp:docPr id="1" name="image3.png" descr="Significant Data Points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47" cy="192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FFFF"/>
          <w:w w:val="104"/>
          <w:sz w:val="23"/>
          <w:shd w:fill="EB7B2F" w:color="auto" w:val="clear"/>
        </w:rPr>
        <w:t> </w:t>
      </w:r>
      <w:r>
        <w:rPr>
          <w:b/>
          <w:color w:val="FFFFFF"/>
          <w:sz w:val="23"/>
          <w:shd w:fill="EB7B2F" w:color="auto" w:val="clear"/>
        </w:rPr>
        <w:tab/>
      </w:r>
      <w:r>
        <w:rPr>
          <w:b/>
          <w:color w:val="FFFFFF"/>
          <w:w w:val="105"/>
          <w:sz w:val="23"/>
          <w:shd w:fill="EB7B2F" w:color="auto" w:val="clear"/>
        </w:rPr>
        <w:t>Significant</w:t>
      </w:r>
      <w:r>
        <w:rPr>
          <w:b/>
          <w:color w:val="FFFFFF"/>
          <w:spacing w:val="-30"/>
          <w:w w:val="105"/>
          <w:sz w:val="23"/>
          <w:shd w:fill="EB7B2F" w:color="auto" w:val="clear"/>
        </w:rPr>
        <w:t> </w:t>
      </w:r>
      <w:r>
        <w:rPr>
          <w:b/>
          <w:color w:val="FFFFFF"/>
          <w:w w:val="105"/>
          <w:sz w:val="23"/>
          <w:shd w:fill="EB7B2F" w:color="auto" w:val="clear"/>
        </w:rPr>
        <w:t>Data</w:t>
      </w:r>
      <w:r>
        <w:rPr>
          <w:b/>
          <w:color w:val="FFFFFF"/>
          <w:spacing w:val="-31"/>
          <w:w w:val="105"/>
          <w:sz w:val="23"/>
          <w:shd w:fill="EB7B2F" w:color="auto" w:val="clear"/>
        </w:rPr>
        <w:t> </w:t>
      </w:r>
      <w:r>
        <w:rPr>
          <w:b/>
          <w:color w:val="FFFFFF"/>
          <w:w w:val="105"/>
          <w:sz w:val="23"/>
          <w:shd w:fill="EB7B2F" w:color="auto" w:val="clear"/>
        </w:rPr>
        <w:t>Points</w:t>
      </w:r>
      <w:r>
        <w:rPr>
          <w:b/>
          <w:color w:val="FFFFFF"/>
          <w:sz w:val="23"/>
          <w:shd w:fill="EB7B2F" w:color="auto" w:val="clear"/>
        </w:rPr>
        <w:tab/>
      </w:r>
    </w:p>
    <w:p>
      <w:pPr>
        <w:pStyle w:val="BodyText"/>
        <w:rPr>
          <w:b/>
          <w:sz w:val="22"/>
        </w:rPr>
      </w:pPr>
    </w:p>
    <w:p>
      <w:pPr>
        <w:spacing w:line="182" w:lineRule="auto" w:before="150"/>
        <w:ind w:left="1979" w:right="499" w:hanging="459"/>
        <w:jc w:val="left"/>
        <w:rPr>
          <w:sz w:val="27"/>
        </w:rPr>
      </w:pPr>
      <w:r>
        <w:rPr/>
        <w:pict>
          <v:shape style="position:absolute;margin-left:75.599998pt;margin-top:6.712667pt;width:28.85pt;height:33.8pt;mso-position-horizontal-relative:page;mso-position-vertical-relative:paragraph;z-index:251669504" type="#_x0000_t202" filled="false" stroked="false">
            <v:textbox inset="0,0,0,0">
              <w:txbxContent>
                <w:p>
                  <w:pPr>
                    <w:spacing w:line="675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61"/>
                    </w:rPr>
                  </w:pPr>
                  <w:r>
                    <w:rPr>
                      <w:rFonts w:ascii="Times New Roman"/>
                      <w:b/>
                      <w:color w:val="833A09"/>
                      <w:spacing w:val="-2"/>
                      <w:w w:val="95"/>
                      <w:sz w:val="61"/>
                    </w:rPr>
                    <w:t>17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b/>
          <w:color w:val="833A09"/>
          <w:position w:val="-10"/>
          <w:sz w:val="26"/>
        </w:rPr>
        <w:t>% </w:t>
      </w:r>
      <w:r>
        <w:rPr>
          <w:color w:val="221F1F"/>
          <w:sz w:val="27"/>
        </w:rPr>
        <w:t>of Antelope County retailers were caught</w:t>
      </w:r>
    </w:p>
    <w:p>
      <w:pPr>
        <w:spacing w:before="19"/>
        <w:ind w:left="1979" w:right="164" w:firstLine="0"/>
        <w:jc w:val="left"/>
        <w:rPr>
          <w:sz w:val="27"/>
        </w:rPr>
      </w:pPr>
      <w:r>
        <w:rPr>
          <w:color w:val="221F1F"/>
          <w:sz w:val="27"/>
        </w:rPr>
        <w:t>selling tobacco products to minors compared to 9% across the state</w:t>
      </w:r>
    </w:p>
    <w:p>
      <w:pPr>
        <w:pStyle w:val="BodyText"/>
        <w:spacing w:before="5"/>
        <w:rPr>
          <w:sz w:val="38"/>
        </w:rPr>
      </w:pPr>
    </w:p>
    <w:p>
      <w:pPr>
        <w:spacing w:line="182" w:lineRule="auto" w:before="0"/>
        <w:ind w:left="1979" w:right="382" w:hanging="459"/>
        <w:jc w:val="left"/>
        <w:rPr>
          <w:sz w:val="27"/>
        </w:rPr>
      </w:pPr>
      <w:r>
        <w:rPr/>
        <w:pict>
          <v:shape style="position:absolute;margin-left:75.599998pt;margin-top:-.78733pt;width:28.85pt;height:33.8pt;mso-position-horizontal-relative:page;mso-position-vertical-relative:paragraph;z-index:251670528" type="#_x0000_t202" filled="false" stroked="false">
            <v:textbox inset="0,0,0,0">
              <w:txbxContent>
                <w:p>
                  <w:pPr>
                    <w:spacing w:line="675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61"/>
                    </w:rPr>
                  </w:pPr>
                  <w:r>
                    <w:rPr>
                      <w:rFonts w:ascii="Times New Roman"/>
                      <w:b/>
                      <w:color w:val="833A09"/>
                      <w:spacing w:val="-2"/>
                      <w:w w:val="95"/>
                      <w:sz w:val="61"/>
                    </w:rPr>
                    <w:t>85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b/>
          <w:color w:val="833A09"/>
          <w:position w:val="-10"/>
          <w:sz w:val="26"/>
        </w:rPr>
        <w:t>% </w:t>
      </w:r>
      <w:r>
        <w:rPr>
          <w:color w:val="221F1F"/>
          <w:sz w:val="27"/>
        </w:rPr>
        <w:t>of stores in target cities had twice as much</w:t>
      </w:r>
    </w:p>
    <w:p>
      <w:pPr>
        <w:spacing w:before="19"/>
        <w:ind w:left="1979" w:right="159" w:firstLine="0"/>
        <w:jc w:val="left"/>
        <w:rPr>
          <w:sz w:val="27"/>
        </w:rPr>
      </w:pPr>
      <w:r>
        <w:rPr>
          <w:color w:val="221F1F"/>
          <w:sz w:val="27"/>
        </w:rPr>
        <w:t>exterior signage and ads than state law</w:t>
      </w:r>
      <w:r>
        <w:rPr>
          <w:color w:val="221F1F"/>
          <w:spacing w:val="-5"/>
          <w:sz w:val="27"/>
        </w:rPr>
        <w:t> </w:t>
      </w:r>
      <w:r>
        <w:rPr>
          <w:color w:val="221F1F"/>
          <w:sz w:val="27"/>
        </w:rPr>
        <w:t>allows</w:t>
      </w:r>
    </w:p>
    <w:p>
      <w:pPr>
        <w:pStyle w:val="BodyText"/>
        <w:spacing w:before="7"/>
        <w:rPr>
          <w:sz w:val="38"/>
        </w:rPr>
      </w:pPr>
    </w:p>
    <w:p>
      <w:pPr>
        <w:spacing w:line="180" w:lineRule="auto" w:before="0"/>
        <w:ind w:left="1980" w:right="415" w:hanging="459"/>
        <w:jc w:val="left"/>
        <w:rPr>
          <w:sz w:val="27"/>
        </w:rPr>
      </w:pPr>
      <w:r>
        <w:rPr/>
        <w:pict>
          <v:shape style="position:absolute;margin-left:75.599998pt;margin-top:-.869pt;width:28.85pt;height:33.8pt;mso-position-horizontal-relative:page;mso-position-vertical-relative:paragraph;z-index:251671552" type="#_x0000_t202" filled="false" stroked="false">
            <v:textbox inset="0,0,0,0">
              <w:txbxContent>
                <w:p>
                  <w:pPr>
                    <w:spacing w:line="675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61"/>
                    </w:rPr>
                  </w:pPr>
                  <w:r>
                    <w:rPr>
                      <w:rFonts w:ascii="Times New Roman"/>
                      <w:b/>
                      <w:color w:val="833A09"/>
                      <w:spacing w:val="-2"/>
                      <w:w w:val="95"/>
                      <w:sz w:val="61"/>
                    </w:rPr>
                    <w:t>77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b/>
          <w:color w:val="833A09"/>
          <w:position w:val="-10"/>
          <w:sz w:val="26"/>
        </w:rPr>
        <w:t>% </w:t>
      </w:r>
      <w:r>
        <w:rPr>
          <w:color w:val="221F1F"/>
          <w:sz w:val="27"/>
        </w:rPr>
        <w:t>Increase in the number of stores selling</w:t>
      </w:r>
      <w:r>
        <w:rPr>
          <w:color w:val="221F1F"/>
          <w:spacing w:val="-6"/>
          <w:sz w:val="27"/>
        </w:rPr>
        <w:t> </w:t>
      </w:r>
      <w:r>
        <w:rPr>
          <w:color w:val="221F1F"/>
          <w:sz w:val="27"/>
        </w:rPr>
        <w:t>vape</w:t>
      </w:r>
    </w:p>
    <w:p>
      <w:pPr>
        <w:spacing w:before="21"/>
        <w:ind w:left="1977" w:right="347" w:firstLine="0"/>
        <w:jc w:val="left"/>
        <w:rPr>
          <w:sz w:val="27"/>
        </w:rPr>
      </w:pPr>
      <w:r>
        <w:rPr>
          <w:color w:val="221F1F"/>
          <w:sz w:val="27"/>
        </w:rPr>
        <w:t>devices/e-cigarettes in the last three years</w:t>
      </w:r>
    </w:p>
    <w:p>
      <w:pPr>
        <w:pStyle w:val="BodyText"/>
        <w:spacing w:before="4"/>
        <w:rPr>
          <w:sz w:val="38"/>
        </w:rPr>
      </w:pPr>
    </w:p>
    <w:p>
      <w:pPr>
        <w:spacing w:line="182" w:lineRule="auto" w:before="0"/>
        <w:ind w:left="1979" w:right="561" w:hanging="459"/>
        <w:jc w:val="left"/>
        <w:rPr>
          <w:sz w:val="27"/>
        </w:rPr>
      </w:pPr>
      <w:r>
        <w:rPr/>
        <w:pict>
          <v:shape style="position:absolute;margin-left:75.599998pt;margin-top:-.66733pt;width:28.85pt;height:33.8pt;mso-position-horizontal-relative:page;mso-position-vertical-relative:paragraph;z-index:251672576" type="#_x0000_t202" filled="false" stroked="false">
            <v:textbox inset="0,0,0,0">
              <w:txbxContent>
                <w:p>
                  <w:pPr>
                    <w:spacing w:line="675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61"/>
                    </w:rPr>
                  </w:pPr>
                  <w:r>
                    <w:rPr>
                      <w:rFonts w:ascii="Times New Roman"/>
                      <w:b/>
                      <w:color w:val="833A09"/>
                      <w:spacing w:val="-2"/>
                      <w:w w:val="95"/>
                      <w:sz w:val="61"/>
                    </w:rPr>
                    <w:t>24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b/>
          <w:color w:val="833A09"/>
          <w:position w:val="-10"/>
          <w:sz w:val="26"/>
        </w:rPr>
        <w:t>% </w:t>
      </w:r>
      <w:r>
        <w:rPr>
          <w:color w:val="221F1F"/>
          <w:sz w:val="27"/>
        </w:rPr>
        <w:t>of youth in Antelope County uses tobacco</w:t>
      </w:r>
    </w:p>
    <w:p>
      <w:pPr>
        <w:spacing w:before="19"/>
        <w:ind w:left="1979" w:right="295" w:firstLine="0"/>
        <w:jc w:val="left"/>
        <w:rPr>
          <w:sz w:val="27"/>
        </w:rPr>
      </w:pPr>
      <w:r>
        <w:rPr>
          <w:color w:val="221F1F"/>
          <w:sz w:val="27"/>
        </w:rPr>
        <w:t>products but only 7.7% statewide do</w:t>
      </w:r>
    </w:p>
    <w:p>
      <w:pPr>
        <w:pStyle w:val="BodyText"/>
        <w:spacing w:before="7"/>
        <w:rPr>
          <w:sz w:val="38"/>
        </w:rPr>
      </w:pPr>
    </w:p>
    <w:p>
      <w:pPr>
        <w:spacing w:line="180" w:lineRule="auto" w:before="0"/>
        <w:ind w:left="1979" w:right="308" w:hanging="459"/>
        <w:jc w:val="left"/>
        <w:rPr>
          <w:sz w:val="27"/>
        </w:rPr>
      </w:pPr>
      <w:r>
        <w:rPr/>
        <w:pict>
          <v:shape style="position:absolute;margin-left:75.599998pt;margin-top:-.869pt;width:28.85pt;height:33.8pt;mso-position-horizontal-relative:page;mso-position-vertical-relative:paragraph;z-index:251673600" type="#_x0000_t202" filled="false" stroked="false">
            <v:textbox inset="0,0,0,0">
              <w:txbxContent>
                <w:p>
                  <w:pPr>
                    <w:spacing w:line="675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61"/>
                    </w:rPr>
                  </w:pPr>
                  <w:r>
                    <w:rPr>
                      <w:rFonts w:ascii="Times New Roman"/>
                      <w:b/>
                      <w:color w:val="833A09"/>
                      <w:spacing w:val="-2"/>
                      <w:w w:val="95"/>
                      <w:sz w:val="61"/>
                    </w:rPr>
                    <w:t>70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b/>
          <w:color w:val="833A09"/>
          <w:position w:val="-10"/>
          <w:sz w:val="26"/>
        </w:rPr>
        <w:t>% </w:t>
      </w:r>
      <w:r>
        <w:rPr>
          <w:color w:val="221F1F"/>
          <w:sz w:val="27"/>
        </w:rPr>
        <w:t>of respondents favor tobacco retail licensing</w:t>
      </w:r>
    </w:p>
    <w:p>
      <w:pPr>
        <w:pStyle w:val="BodyText"/>
        <w:rPr>
          <w:sz w:val="26"/>
        </w:rPr>
      </w:pPr>
    </w:p>
    <w:p>
      <w:pPr>
        <w:spacing w:before="172"/>
        <w:ind w:left="1207" w:right="0" w:firstLine="0"/>
        <w:jc w:val="left"/>
        <w:rPr>
          <w:sz w:val="28"/>
        </w:rPr>
      </w:pPr>
      <w:r>
        <w:rPr/>
        <w:pict>
          <v:rect style="position:absolute;margin-left:36pt;margin-top:9.810078pt;width:48.95pt;height:11.5pt;mso-position-horizontal-relative:page;mso-position-vertical-relative:paragraph;z-index:251663360" filled="true" fillcolor="#f05a2a" stroked="false">
            <v:fill type="solid"/>
            <w10:wrap type="none"/>
          </v:rect>
        </w:pict>
      </w:r>
      <w:r>
        <w:rPr/>
        <w:pict>
          <v:rect style="position:absolute;margin-left:234pt;margin-top:9.810078pt;width:324pt;height:11.5pt;mso-position-horizontal-relative:page;mso-position-vertical-relative:paragraph;z-index:251664384" filled="true" fillcolor="#f05a2a" stroked="false">
            <v:fill type="solid"/>
            <w10:wrap type="none"/>
          </v:rect>
        </w:pict>
      </w:r>
      <w:r>
        <w:rPr>
          <w:color w:val="F69166"/>
          <w:sz w:val="28"/>
        </w:rPr>
        <w:t>tobaccoeval.ucdavis.edu</w:t>
      </w:r>
    </w:p>
    <w:p>
      <w:pPr>
        <w:tabs>
          <w:tab w:pos="739" w:val="left" w:leader="none"/>
          <w:tab w:pos="5319" w:val="left" w:leader="none"/>
        </w:tabs>
        <w:spacing w:before="64"/>
        <w:ind w:left="142" w:right="0" w:firstLine="0"/>
        <w:jc w:val="left"/>
        <w:rPr>
          <w:b/>
          <w:sz w:val="23"/>
        </w:rPr>
      </w:pPr>
      <w:r>
        <w:rPr/>
        <w:br w:type="column"/>
      </w:r>
      <w:r>
        <w:rPr>
          <w:b/>
          <w:color w:val="FFFFFF"/>
          <w:w w:val="104"/>
          <w:sz w:val="23"/>
          <w:shd w:fill="EB7B2F" w:color="auto" w:val="clear"/>
        </w:rPr>
        <w:t> </w:t>
      </w:r>
      <w:r>
        <w:rPr>
          <w:b/>
          <w:color w:val="FFFFFF"/>
          <w:sz w:val="23"/>
          <w:shd w:fill="EB7B2F" w:color="auto" w:val="clear"/>
        </w:rPr>
        <w:tab/>
      </w:r>
      <w:r>
        <w:rPr>
          <w:b/>
          <w:color w:val="FFFFFF"/>
          <w:w w:val="105"/>
          <w:sz w:val="23"/>
          <w:shd w:fill="EB7B2F" w:color="auto" w:val="clear"/>
        </w:rPr>
        <w:t>Key</w:t>
      </w:r>
      <w:r>
        <w:rPr>
          <w:b/>
          <w:color w:val="FFFFFF"/>
          <w:spacing w:val="-28"/>
          <w:w w:val="105"/>
          <w:sz w:val="23"/>
          <w:shd w:fill="EB7B2F" w:color="auto" w:val="clear"/>
        </w:rPr>
        <w:t> </w:t>
      </w:r>
      <w:r>
        <w:rPr>
          <w:b/>
          <w:color w:val="FFFFFF"/>
          <w:w w:val="105"/>
          <w:sz w:val="23"/>
          <w:shd w:fill="EB7B2F" w:color="auto" w:val="clear"/>
        </w:rPr>
        <w:t>Findings</w:t>
      </w:r>
      <w:r>
        <w:rPr>
          <w:b/>
          <w:color w:val="FFFFFF"/>
          <w:sz w:val="23"/>
          <w:shd w:fill="EB7B2F" w:color="auto" w:val="clear"/>
        </w:rPr>
        <w:tab/>
      </w:r>
    </w:p>
    <w:p>
      <w:pPr>
        <w:spacing w:line="244" w:lineRule="auto" w:before="120"/>
        <w:ind w:left="240" w:right="956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51543552">
            <wp:simplePos x="0" y="0"/>
            <wp:positionH relativeFrom="page">
              <wp:posOffset>3624071</wp:posOffset>
            </wp:positionH>
            <wp:positionV relativeFrom="paragraph">
              <wp:posOffset>-179304</wp:posOffset>
            </wp:positionV>
            <wp:extent cx="193547" cy="193547"/>
            <wp:effectExtent l="0" t="0" r="0" b="0"/>
            <wp:wrapNone/>
            <wp:docPr id="3" name="image4.png" descr="Key Findings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47" cy="193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21F1F"/>
          <w:w w:val="105"/>
          <w:sz w:val="20"/>
        </w:rPr>
        <w:t>Illegal</w:t>
      </w:r>
      <w:r>
        <w:rPr>
          <w:b/>
          <w:color w:val="221F1F"/>
          <w:spacing w:val="-18"/>
          <w:w w:val="105"/>
          <w:sz w:val="20"/>
        </w:rPr>
        <w:t> </w:t>
      </w:r>
      <w:r>
        <w:rPr>
          <w:b/>
          <w:color w:val="221F1F"/>
          <w:w w:val="105"/>
          <w:sz w:val="20"/>
        </w:rPr>
        <w:t>sales</w:t>
      </w:r>
      <w:r>
        <w:rPr>
          <w:b/>
          <w:color w:val="221F1F"/>
          <w:spacing w:val="-21"/>
          <w:w w:val="105"/>
          <w:sz w:val="20"/>
        </w:rPr>
        <w:t> </w:t>
      </w:r>
      <w:r>
        <w:rPr>
          <w:b/>
          <w:color w:val="221F1F"/>
          <w:w w:val="105"/>
          <w:sz w:val="20"/>
        </w:rPr>
        <w:t>of</w:t>
      </w:r>
      <w:r>
        <w:rPr>
          <w:b/>
          <w:color w:val="221F1F"/>
          <w:spacing w:val="-20"/>
          <w:w w:val="105"/>
          <w:sz w:val="20"/>
        </w:rPr>
        <w:t> </w:t>
      </w:r>
      <w:r>
        <w:rPr>
          <w:b/>
          <w:color w:val="221F1F"/>
          <w:w w:val="105"/>
          <w:sz w:val="20"/>
        </w:rPr>
        <w:t>tobacco</w:t>
      </w:r>
      <w:r>
        <w:rPr>
          <w:b/>
          <w:color w:val="221F1F"/>
          <w:spacing w:val="-21"/>
          <w:w w:val="105"/>
          <w:sz w:val="20"/>
        </w:rPr>
        <w:t> </w:t>
      </w:r>
      <w:r>
        <w:rPr>
          <w:b/>
          <w:color w:val="221F1F"/>
          <w:w w:val="105"/>
          <w:sz w:val="20"/>
        </w:rPr>
        <w:t>products</w:t>
      </w:r>
      <w:r>
        <w:rPr>
          <w:b/>
          <w:color w:val="221F1F"/>
          <w:spacing w:val="-23"/>
          <w:w w:val="105"/>
          <w:sz w:val="20"/>
        </w:rPr>
        <w:t> </w:t>
      </w:r>
      <w:r>
        <w:rPr>
          <w:b/>
          <w:color w:val="221F1F"/>
          <w:w w:val="105"/>
          <w:sz w:val="20"/>
        </w:rPr>
        <w:t>to</w:t>
      </w:r>
      <w:r>
        <w:rPr>
          <w:b/>
          <w:color w:val="221F1F"/>
          <w:spacing w:val="-20"/>
          <w:w w:val="105"/>
          <w:sz w:val="20"/>
        </w:rPr>
        <w:t> </w:t>
      </w:r>
      <w:r>
        <w:rPr>
          <w:b/>
          <w:color w:val="221F1F"/>
          <w:w w:val="105"/>
          <w:sz w:val="20"/>
        </w:rPr>
        <w:t>youth</w:t>
      </w:r>
      <w:r>
        <w:rPr>
          <w:b/>
          <w:color w:val="221F1F"/>
          <w:spacing w:val="-23"/>
          <w:w w:val="105"/>
          <w:sz w:val="20"/>
        </w:rPr>
        <w:t> </w:t>
      </w:r>
      <w:r>
        <w:rPr>
          <w:b/>
          <w:color w:val="221F1F"/>
          <w:w w:val="105"/>
          <w:sz w:val="20"/>
        </w:rPr>
        <w:t>is</w:t>
      </w:r>
      <w:r>
        <w:rPr>
          <w:b/>
          <w:color w:val="221F1F"/>
          <w:spacing w:val="-18"/>
          <w:w w:val="105"/>
          <w:sz w:val="20"/>
        </w:rPr>
        <w:t> </w:t>
      </w:r>
      <w:r>
        <w:rPr>
          <w:b/>
          <w:color w:val="221F1F"/>
          <w:w w:val="105"/>
          <w:sz w:val="20"/>
        </w:rPr>
        <w:t>a</w:t>
      </w:r>
      <w:r>
        <w:rPr>
          <w:b/>
          <w:color w:val="221F1F"/>
          <w:spacing w:val="-21"/>
          <w:w w:val="105"/>
          <w:sz w:val="20"/>
        </w:rPr>
        <w:t> </w:t>
      </w:r>
      <w:r>
        <w:rPr>
          <w:b/>
          <w:color w:val="221F1F"/>
          <w:w w:val="105"/>
          <w:sz w:val="20"/>
        </w:rPr>
        <w:t>problem</w:t>
      </w:r>
      <w:r>
        <w:rPr>
          <w:b/>
          <w:color w:val="221F1F"/>
          <w:spacing w:val="-22"/>
          <w:w w:val="105"/>
          <w:sz w:val="20"/>
        </w:rPr>
        <w:t> </w:t>
      </w:r>
      <w:r>
        <w:rPr>
          <w:b/>
          <w:color w:val="221F1F"/>
          <w:w w:val="105"/>
          <w:sz w:val="20"/>
        </w:rPr>
        <w:t>in our county. </w:t>
      </w:r>
      <w:r>
        <w:rPr>
          <w:color w:val="221F1F"/>
          <w:w w:val="105"/>
          <w:sz w:val="18"/>
        </w:rPr>
        <w:t>Despite CA’s STAKE Act law, 17% of Antelope’s retailers</w:t>
      </w:r>
      <w:r>
        <w:rPr>
          <w:color w:val="221F1F"/>
          <w:spacing w:val="-7"/>
          <w:w w:val="105"/>
          <w:sz w:val="18"/>
        </w:rPr>
        <w:t> </w:t>
      </w:r>
      <w:r>
        <w:rPr>
          <w:color w:val="221F1F"/>
          <w:w w:val="105"/>
          <w:sz w:val="18"/>
        </w:rPr>
        <w:t>were</w:t>
      </w:r>
      <w:r>
        <w:rPr>
          <w:color w:val="221F1F"/>
          <w:spacing w:val="-5"/>
          <w:w w:val="105"/>
          <w:sz w:val="18"/>
        </w:rPr>
        <w:t> </w:t>
      </w:r>
      <w:r>
        <w:rPr>
          <w:color w:val="221F1F"/>
          <w:w w:val="105"/>
          <w:sz w:val="18"/>
        </w:rPr>
        <w:t>caught</w:t>
      </w:r>
      <w:r>
        <w:rPr>
          <w:color w:val="221F1F"/>
          <w:spacing w:val="-4"/>
          <w:w w:val="105"/>
          <w:sz w:val="18"/>
        </w:rPr>
        <w:t> </w:t>
      </w:r>
      <w:r>
        <w:rPr>
          <w:color w:val="221F1F"/>
          <w:w w:val="105"/>
          <w:sz w:val="18"/>
        </w:rPr>
        <w:t>selling</w:t>
      </w:r>
      <w:r>
        <w:rPr>
          <w:color w:val="221F1F"/>
          <w:spacing w:val="-5"/>
          <w:w w:val="105"/>
          <w:sz w:val="18"/>
        </w:rPr>
        <w:t> </w:t>
      </w:r>
      <w:r>
        <w:rPr>
          <w:color w:val="221F1F"/>
          <w:w w:val="105"/>
          <w:sz w:val="18"/>
        </w:rPr>
        <w:t>products</w:t>
      </w:r>
      <w:r>
        <w:rPr>
          <w:color w:val="221F1F"/>
          <w:spacing w:val="-6"/>
          <w:w w:val="105"/>
          <w:sz w:val="18"/>
        </w:rPr>
        <w:t> </w:t>
      </w:r>
      <w:r>
        <w:rPr>
          <w:color w:val="221F1F"/>
          <w:w w:val="105"/>
          <w:sz w:val="18"/>
        </w:rPr>
        <w:t>to</w:t>
      </w:r>
      <w:r>
        <w:rPr>
          <w:color w:val="221F1F"/>
          <w:spacing w:val="-6"/>
          <w:w w:val="105"/>
          <w:sz w:val="18"/>
        </w:rPr>
        <w:t> </w:t>
      </w:r>
      <w:r>
        <w:rPr>
          <w:color w:val="221F1F"/>
          <w:w w:val="105"/>
          <w:sz w:val="18"/>
        </w:rPr>
        <w:t>minors</w:t>
      </w:r>
      <w:r>
        <w:rPr>
          <w:color w:val="221F1F"/>
          <w:spacing w:val="-7"/>
          <w:w w:val="105"/>
          <w:sz w:val="18"/>
        </w:rPr>
        <w:t> </w:t>
      </w:r>
      <w:r>
        <w:rPr>
          <w:color w:val="221F1F"/>
          <w:w w:val="105"/>
          <w:sz w:val="18"/>
        </w:rPr>
        <w:t>in</w:t>
      </w:r>
      <w:r>
        <w:rPr>
          <w:color w:val="221F1F"/>
          <w:spacing w:val="-7"/>
          <w:w w:val="105"/>
          <w:sz w:val="18"/>
        </w:rPr>
        <w:t> </w:t>
      </w:r>
      <w:r>
        <w:rPr>
          <w:color w:val="221F1F"/>
          <w:w w:val="105"/>
          <w:sz w:val="18"/>
        </w:rPr>
        <w:t>2013.</w:t>
      </w:r>
    </w:p>
    <w:p>
      <w:pPr>
        <w:pStyle w:val="BodyText"/>
        <w:spacing w:line="249" w:lineRule="auto" w:before="137"/>
        <w:ind w:left="240" w:right="956"/>
      </w:pPr>
      <w:r>
        <w:rPr>
          <w:color w:val="221F1F"/>
          <w:w w:val="105"/>
        </w:rPr>
        <w:t>Parents are concerned about youth access and exposure to tobacco products and advertising.</w:t>
      </w:r>
    </w:p>
    <w:p>
      <w:pPr>
        <w:pStyle w:val="BodyText"/>
        <w:spacing w:line="247" w:lineRule="auto" w:before="133"/>
        <w:ind w:left="240" w:right="956"/>
      </w:pPr>
      <w:r>
        <w:rPr>
          <w:color w:val="221F1F"/>
          <w:w w:val="105"/>
        </w:rPr>
        <w:t>Storefronts promote unhealthy products by covering more than 33% of window/clear door space with exterior advertisements and signage, breaking the state-mandated Lee law.</w:t>
      </w:r>
    </w:p>
    <w:p>
      <w:pPr>
        <w:pStyle w:val="BodyText"/>
        <w:spacing w:line="249" w:lineRule="auto" w:before="137"/>
        <w:ind w:left="240" w:right="956"/>
      </w:pPr>
      <w:r>
        <w:rPr>
          <w:color w:val="221F1F"/>
          <w:w w:val="105"/>
        </w:rPr>
        <w:t>Some retailers are in favor of a licensing policy, but without enforcement</w:t>
      </w:r>
      <w:r>
        <w:rPr>
          <w:color w:val="221F1F"/>
          <w:spacing w:val="-11"/>
          <w:w w:val="105"/>
        </w:rPr>
        <w:t> </w:t>
      </w:r>
      <w:r>
        <w:rPr>
          <w:color w:val="221F1F"/>
          <w:w w:val="105"/>
        </w:rPr>
        <w:t>those</w:t>
      </w:r>
      <w:r>
        <w:rPr>
          <w:color w:val="221F1F"/>
          <w:spacing w:val="-14"/>
          <w:w w:val="105"/>
        </w:rPr>
        <w:t> </w:t>
      </w:r>
      <w:r>
        <w:rPr>
          <w:color w:val="221F1F"/>
          <w:w w:val="105"/>
        </w:rPr>
        <w:t>who</w:t>
      </w:r>
      <w:r>
        <w:rPr>
          <w:color w:val="221F1F"/>
          <w:spacing w:val="-13"/>
          <w:w w:val="105"/>
        </w:rPr>
        <w:t> </w:t>
      </w:r>
      <w:r>
        <w:rPr>
          <w:color w:val="221F1F"/>
          <w:w w:val="105"/>
        </w:rPr>
        <w:t>follow</w:t>
      </w:r>
      <w:r>
        <w:rPr>
          <w:color w:val="221F1F"/>
          <w:spacing w:val="-14"/>
          <w:w w:val="105"/>
        </w:rPr>
        <w:t> </w:t>
      </w:r>
      <w:r>
        <w:rPr>
          <w:color w:val="221F1F"/>
          <w:w w:val="105"/>
        </w:rPr>
        <w:t>the</w:t>
      </w:r>
      <w:r>
        <w:rPr>
          <w:color w:val="221F1F"/>
          <w:spacing w:val="-14"/>
          <w:w w:val="105"/>
        </w:rPr>
        <w:t> </w:t>
      </w:r>
      <w:r>
        <w:rPr>
          <w:color w:val="221F1F"/>
          <w:w w:val="105"/>
        </w:rPr>
        <w:t>law</w:t>
      </w:r>
      <w:r>
        <w:rPr>
          <w:color w:val="221F1F"/>
          <w:spacing w:val="-12"/>
          <w:w w:val="105"/>
        </w:rPr>
        <w:t> </w:t>
      </w:r>
      <w:r>
        <w:rPr>
          <w:color w:val="221F1F"/>
          <w:w w:val="105"/>
        </w:rPr>
        <w:t>are</w:t>
      </w:r>
      <w:r>
        <w:rPr>
          <w:color w:val="221F1F"/>
          <w:spacing w:val="-14"/>
          <w:w w:val="105"/>
        </w:rPr>
        <w:t> </w:t>
      </w:r>
      <w:r>
        <w:rPr>
          <w:color w:val="221F1F"/>
          <w:w w:val="105"/>
        </w:rPr>
        <w:t>at</w:t>
      </w:r>
      <w:r>
        <w:rPr>
          <w:color w:val="221F1F"/>
          <w:spacing w:val="-13"/>
          <w:w w:val="105"/>
        </w:rPr>
        <w:t> </w:t>
      </w:r>
      <w:r>
        <w:rPr>
          <w:color w:val="221F1F"/>
          <w:w w:val="105"/>
        </w:rPr>
        <w:t>a</w:t>
      </w:r>
      <w:r>
        <w:rPr>
          <w:color w:val="221F1F"/>
          <w:spacing w:val="-13"/>
          <w:w w:val="105"/>
        </w:rPr>
        <w:t> </w:t>
      </w:r>
      <w:r>
        <w:rPr>
          <w:color w:val="221F1F"/>
          <w:w w:val="105"/>
        </w:rPr>
        <w:t>disadvantage.</w:t>
      </w:r>
    </w:p>
    <w:p>
      <w:pPr>
        <w:pStyle w:val="BodyText"/>
        <w:spacing w:line="249" w:lineRule="auto" w:before="131"/>
        <w:ind w:left="240" w:right="956"/>
      </w:pPr>
      <w:r>
        <w:rPr>
          <w:color w:val="221F1F"/>
          <w:w w:val="105"/>
        </w:rPr>
        <w:t>Law enforcement is supportive of the measure but worry monitoring</w:t>
      </w:r>
      <w:r>
        <w:rPr>
          <w:color w:val="221F1F"/>
          <w:spacing w:val="-16"/>
          <w:w w:val="105"/>
        </w:rPr>
        <w:t> </w:t>
      </w:r>
      <w:r>
        <w:rPr>
          <w:color w:val="221F1F"/>
          <w:w w:val="105"/>
        </w:rPr>
        <w:t>duties</w:t>
      </w:r>
      <w:r>
        <w:rPr>
          <w:color w:val="221F1F"/>
          <w:spacing w:val="-15"/>
          <w:w w:val="105"/>
        </w:rPr>
        <w:t> </w:t>
      </w:r>
      <w:r>
        <w:rPr>
          <w:color w:val="221F1F"/>
          <w:w w:val="105"/>
        </w:rPr>
        <w:t>would</w:t>
      </w:r>
      <w:r>
        <w:rPr>
          <w:color w:val="221F1F"/>
          <w:spacing w:val="-17"/>
          <w:w w:val="105"/>
        </w:rPr>
        <w:t> </w:t>
      </w:r>
      <w:r>
        <w:rPr>
          <w:color w:val="221F1F"/>
          <w:w w:val="105"/>
        </w:rPr>
        <w:t>detract</w:t>
      </w:r>
      <w:r>
        <w:rPr>
          <w:color w:val="221F1F"/>
          <w:spacing w:val="-16"/>
          <w:w w:val="105"/>
        </w:rPr>
        <w:t> </w:t>
      </w:r>
      <w:r>
        <w:rPr>
          <w:color w:val="221F1F"/>
          <w:w w:val="105"/>
        </w:rPr>
        <w:t>from</w:t>
      </w:r>
      <w:r>
        <w:rPr>
          <w:color w:val="221F1F"/>
          <w:spacing w:val="-14"/>
          <w:w w:val="105"/>
        </w:rPr>
        <w:t> </w:t>
      </w:r>
      <w:r>
        <w:rPr>
          <w:color w:val="221F1F"/>
          <w:w w:val="105"/>
        </w:rPr>
        <w:t>priority</w:t>
      </w:r>
      <w:r>
        <w:rPr>
          <w:color w:val="221F1F"/>
          <w:spacing w:val="-14"/>
          <w:w w:val="105"/>
        </w:rPr>
        <w:t> </w:t>
      </w:r>
      <w:r>
        <w:rPr>
          <w:color w:val="221F1F"/>
          <w:w w:val="105"/>
        </w:rPr>
        <w:t>focus</w:t>
      </w:r>
      <w:r>
        <w:rPr>
          <w:color w:val="221F1F"/>
          <w:spacing w:val="-17"/>
          <w:w w:val="105"/>
        </w:rPr>
        <w:t> </w:t>
      </w:r>
      <w:r>
        <w:rPr>
          <w:color w:val="221F1F"/>
          <w:w w:val="105"/>
        </w:rPr>
        <w:t>on</w:t>
      </w:r>
      <w:r>
        <w:rPr>
          <w:color w:val="221F1F"/>
          <w:spacing w:val="-17"/>
          <w:w w:val="105"/>
        </w:rPr>
        <w:t> </w:t>
      </w:r>
      <w:r>
        <w:rPr>
          <w:color w:val="221F1F"/>
          <w:w w:val="105"/>
        </w:rPr>
        <w:t>crime.</w:t>
      </w:r>
    </w:p>
    <w:p>
      <w:pPr>
        <w:pStyle w:val="BodyText"/>
      </w:pPr>
    </w:p>
    <w:p>
      <w:pPr>
        <w:pStyle w:val="BodyText"/>
      </w:pPr>
    </w:p>
    <w:p>
      <w:pPr>
        <w:tabs>
          <w:tab w:pos="739" w:val="left" w:leader="none"/>
          <w:tab w:pos="5319" w:val="left" w:leader="none"/>
        </w:tabs>
        <w:spacing w:before="122"/>
        <w:ind w:left="142" w:right="0" w:firstLine="0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1" simplePos="0" relativeHeight="251544576">
            <wp:simplePos x="0" y="0"/>
            <wp:positionH relativeFrom="page">
              <wp:posOffset>3624071</wp:posOffset>
            </wp:positionH>
            <wp:positionV relativeFrom="paragraph">
              <wp:posOffset>73275</wp:posOffset>
            </wp:positionV>
            <wp:extent cx="193547" cy="193547"/>
            <wp:effectExtent l="0" t="0" r="0" b="0"/>
            <wp:wrapNone/>
            <wp:docPr id="5" name="image5.png" descr="Call to Action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47" cy="193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FFFF"/>
          <w:w w:val="104"/>
          <w:sz w:val="23"/>
          <w:shd w:fill="EB7B2F" w:color="auto" w:val="clear"/>
        </w:rPr>
        <w:t> </w:t>
      </w:r>
      <w:r>
        <w:rPr>
          <w:b/>
          <w:color w:val="FFFFFF"/>
          <w:sz w:val="23"/>
          <w:shd w:fill="EB7B2F" w:color="auto" w:val="clear"/>
        </w:rPr>
        <w:tab/>
      </w:r>
      <w:r>
        <w:rPr>
          <w:b/>
          <w:color w:val="FFFFFF"/>
          <w:w w:val="105"/>
          <w:sz w:val="23"/>
          <w:shd w:fill="EB7B2F" w:color="auto" w:val="clear"/>
        </w:rPr>
        <w:t>Call to</w:t>
      </w:r>
      <w:r>
        <w:rPr>
          <w:b/>
          <w:color w:val="FFFFFF"/>
          <w:spacing w:val="-36"/>
          <w:w w:val="105"/>
          <w:sz w:val="23"/>
          <w:shd w:fill="EB7B2F" w:color="auto" w:val="clear"/>
        </w:rPr>
        <w:t> </w:t>
      </w:r>
      <w:r>
        <w:rPr>
          <w:b/>
          <w:color w:val="FFFFFF"/>
          <w:w w:val="105"/>
          <w:sz w:val="23"/>
          <w:shd w:fill="EB7B2F" w:color="auto" w:val="clear"/>
        </w:rPr>
        <w:t>Action</w:t>
      </w:r>
      <w:r>
        <w:rPr>
          <w:b/>
          <w:color w:val="FFFFFF"/>
          <w:sz w:val="23"/>
          <w:shd w:fill="EB7B2F" w:color="auto" w:val="clear"/>
        </w:rPr>
        <w:tab/>
      </w:r>
    </w:p>
    <w:p>
      <w:pPr>
        <w:spacing w:line="247" w:lineRule="auto" w:before="119"/>
        <w:ind w:left="240" w:right="956" w:firstLine="0"/>
        <w:jc w:val="left"/>
        <w:rPr>
          <w:b/>
          <w:sz w:val="18"/>
        </w:rPr>
      </w:pPr>
      <w:r>
        <w:rPr>
          <w:color w:val="221F1F"/>
          <w:w w:val="105"/>
          <w:sz w:val="18"/>
        </w:rPr>
        <w:t>More than 170 cities and counties throughout California have a tobacco retail licensing policy. </w:t>
      </w:r>
      <w:r>
        <w:rPr>
          <w:b/>
          <w:color w:val="221F1F"/>
          <w:w w:val="105"/>
          <w:sz w:val="18"/>
        </w:rPr>
        <w:t>It’s time that Antelope County communities get the same protection.</w:t>
      </w:r>
    </w:p>
    <w:p>
      <w:pPr>
        <w:pStyle w:val="BodyText"/>
        <w:spacing w:line="249" w:lineRule="auto" w:before="135"/>
        <w:ind w:left="240" w:right="956"/>
      </w:pPr>
      <w:r>
        <w:rPr>
          <w:color w:val="221F1F"/>
          <w:w w:val="105"/>
        </w:rPr>
        <w:t>Pay attention to how the tobacco industry is targeting young people with its products and marketing. Take photos of ads in your neighborhood that kids view on a daily basis in local stores.</w:t>
      </w:r>
    </w:p>
    <w:p>
      <w:pPr>
        <w:pStyle w:val="BodyText"/>
        <w:spacing w:line="249" w:lineRule="auto" w:before="130"/>
        <w:ind w:left="240" w:right="956"/>
      </w:pPr>
      <w:r>
        <w:rPr>
          <w:color w:val="221F1F"/>
          <w:w w:val="105"/>
        </w:rPr>
        <w:t>If you don’t like what you see, ask retailers to stop carrying and promoting harmful products aimed at youth.</w:t>
      </w:r>
    </w:p>
    <w:p>
      <w:pPr>
        <w:spacing w:line="247" w:lineRule="auto" w:before="136"/>
        <w:ind w:left="240" w:right="956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51668480">
            <wp:simplePos x="0" y="0"/>
            <wp:positionH relativeFrom="page">
              <wp:posOffset>5227320</wp:posOffset>
            </wp:positionH>
            <wp:positionV relativeFrom="paragraph">
              <wp:posOffset>816982</wp:posOffset>
            </wp:positionV>
            <wp:extent cx="1612391" cy="1071371"/>
            <wp:effectExtent l="0" t="0" r="0" b="0"/>
            <wp:wrapNone/>
            <wp:docPr id="7" name="image6.jpeg" descr="The photo is a near close-up, 4-rows high and 14 cigarette pack widths wide, of an average cigarette rack in typical retail environments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391" cy="1071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  <w:w w:val="105"/>
          <w:sz w:val="18"/>
        </w:rPr>
        <w:t>Policymakers find it harder to say no to youth than to adult constituents. Train youth to be spokespersons at city council meetings and </w:t>
      </w:r>
      <w:r>
        <w:rPr>
          <w:b/>
          <w:color w:val="221F1F"/>
          <w:w w:val="105"/>
          <w:sz w:val="18"/>
        </w:rPr>
        <w:t>ask policymakers to pass a tobacco licensing law</w:t>
      </w:r>
      <w:r>
        <w:rPr>
          <w:color w:val="221F1F"/>
          <w:w w:val="105"/>
          <w:sz w:val="18"/>
        </w:rPr>
        <w:t>.</w:t>
      </w:r>
    </w:p>
    <w:p>
      <w:pPr>
        <w:pStyle w:val="BodyText"/>
        <w:spacing w:before="8"/>
        <w:rPr>
          <w:sz w:val="14"/>
        </w:rPr>
      </w:pPr>
      <w:r>
        <w:rPr/>
        <w:pict>
          <v:shape style="position:absolute;margin-left:279.799988pt;margin-top:13.818286pt;width:259.5pt;height:.1pt;mso-position-horizontal-relative:page;mso-position-vertical-relative:paragraph;z-index:-251654144;mso-wrap-distance-left:0;mso-wrap-distance-right:0" coordorigin="5596,276" coordsize="5190,0" path="m5596,276l10786,276e" filled="false" stroked="true" strokeweight="5.76pt" strokecolor="#e17535">
            <v:path arrowok="t"/>
            <v:stroke dashstyle="solid"/>
            <w10:wrap type="topAndBottom"/>
          </v:shape>
        </w:pict>
      </w:r>
    </w:p>
    <w:p>
      <w:pPr>
        <w:spacing w:line="247" w:lineRule="auto" w:before="110"/>
        <w:ind w:left="240" w:right="3611" w:firstLine="0"/>
        <w:jc w:val="left"/>
        <w:rPr>
          <w:sz w:val="18"/>
        </w:rPr>
      </w:pPr>
      <w:r>
        <w:rPr>
          <w:b/>
          <w:color w:val="221F1F"/>
          <w:w w:val="105"/>
          <w:sz w:val="18"/>
        </w:rPr>
        <w:t>In April 2017, Savannah became the first city in the county to adopt a tobacco licensing policy. </w:t>
      </w:r>
      <w:r>
        <w:rPr>
          <w:color w:val="221F1F"/>
          <w:w w:val="105"/>
          <w:sz w:val="18"/>
        </w:rPr>
        <w:t>We hope this trend continues in the next three years as other cities consider doing the same.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0" w:right="115" w:firstLine="0"/>
        <w:jc w:val="right"/>
        <w:rPr>
          <w:rFonts w:ascii="Garamond"/>
          <w:sz w:val="34"/>
        </w:rPr>
      </w:pPr>
      <w:r>
        <w:rPr>
          <w:rFonts w:ascii="Garamond"/>
          <w:color w:val="83515B"/>
          <w:sz w:val="34"/>
        </w:rPr>
        <w:t>29</w:t>
      </w:r>
    </w:p>
    <w:sectPr>
      <w:type w:val="continuous"/>
      <w:pgSz w:w="12240" w:h="15840"/>
      <w:pgMar w:top="1080" w:bottom="280" w:left="600" w:right="600"/>
      <w:cols w:num="2" w:equalWidth="0">
        <w:col w:w="4827" w:space="40"/>
        <w:col w:w="617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Garamond">
    <w:altName w:val="Garamond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2019-10-15T21:52:43Z</dcterms:created>
  <dcterms:modified xsi:type="dcterms:W3CDTF">2019-10-15T21:52:43Z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2019-10-15T00:00:00Z</vt:filetime>
  </property>
</Properties>
</file>