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rawings/drawing1.xml" ContentType="application/vnd.openxmlformats-officedocument.drawingml.chartshapes+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olors4.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style4.xml" ContentType="application/vnd.ms-office.chart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1.xml" ContentType="application/vnd.openxmlformats-officedocument.theme+xml"/>
  <Override PartName="/word/charts/colors3.xml" ContentType="application/vnd.ms-office.chartcolorstyle+xml"/>
  <Override PartName="/word/charts/chart4.xml" ContentType="application/vnd.openxmlformats-officedocument.drawingml.chart+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7D31" w:themeFill="accent2"/>
        <w:tblLook w:val="04A0" w:firstRow="1" w:lastRow="0" w:firstColumn="1" w:lastColumn="0" w:noHBand="0" w:noVBand="1"/>
      </w:tblPr>
      <w:tblGrid>
        <w:gridCol w:w="7170"/>
        <w:gridCol w:w="3683"/>
      </w:tblGrid>
      <w:tr w:rsidR="00D160E1" w14:paraId="78097E1C" w14:textId="77777777" w:rsidTr="00BC75FA">
        <w:trPr>
          <w:trHeight w:val="1631"/>
        </w:trPr>
        <w:tc>
          <w:tcPr>
            <w:tcW w:w="7170" w:type="dxa"/>
            <w:shd w:val="clear" w:color="auto" w:fill="FF7600"/>
            <w:vAlign w:val="center"/>
          </w:tcPr>
          <w:p w14:paraId="3C0D3EB0" w14:textId="772C79C4" w:rsidR="00D160E1" w:rsidRPr="00C72197" w:rsidRDefault="00A911C1" w:rsidP="00477E71">
            <w:pPr>
              <w:pStyle w:val="Heading1"/>
              <w:rPr>
                <w:szCs w:val="72"/>
              </w:rPr>
            </w:pPr>
            <w:r w:rsidRPr="00C72197">
              <w:rPr>
                <w:szCs w:val="72"/>
              </w:rPr>
              <w:t xml:space="preserve">Example Observation </w:t>
            </w:r>
            <w:r w:rsidR="00346BB1">
              <w:rPr>
                <w:szCs w:val="72"/>
              </w:rPr>
              <w:t>Report Deliverable</w:t>
            </w:r>
          </w:p>
        </w:tc>
        <w:tc>
          <w:tcPr>
            <w:tcW w:w="3683" w:type="dxa"/>
            <w:shd w:val="clear" w:color="auto" w:fill="FF7600"/>
            <w:vAlign w:val="center"/>
          </w:tcPr>
          <w:p w14:paraId="632AB25D" w14:textId="77777777" w:rsidR="00D160E1" w:rsidRDefault="00D160E1" w:rsidP="00477E71">
            <w:pPr>
              <w:jc w:val="right"/>
            </w:pPr>
            <w:r>
              <w:rPr>
                <w:noProof/>
              </w:rPr>
              <w:drawing>
                <wp:inline distT="0" distB="0" distL="0" distR="0" wp14:anchorId="4BB726F8" wp14:editId="4C5EDD3F">
                  <wp:extent cx="2040046" cy="80882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logo-white-001-01-with-shadow-001-01-website-version-001-01.png"/>
                          <pic:cNvPicPr/>
                        </pic:nvPicPr>
                        <pic:blipFill>
                          <a:blip r:embed="rId8">
                            <a:extLst>
                              <a:ext uri="{28A0092B-C50C-407E-A947-70E740481C1C}">
                                <a14:useLocalDpi xmlns:a14="http://schemas.microsoft.com/office/drawing/2010/main" val="0"/>
                              </a:ext>
                            </a:extLst>
                          </a:blip>
                          <a:stretch>
                            <a:fillRect/>
                          </a:stretch>
                        </pic:blipFill>
                        <pic:spPr>
                          <a:xfrm>
                            <a:off x="0" y="0"/>
                            <a:ext cx="2097092" cy="831446"/>
                          </a:xfrm>
                          <a:prstGeom prst="rect">
                            <a:avLst/>
                          </a:prstGeom>
                        </pic:spPr>
                      </pic:pic>
                    </a:graphicData>
                  </a:graphic>
                </wp:inline>
              </w:drawing>
            </w:r>
          </w:p>
        </w:tc>
      </w:tr>
    </w:tbl>
    <w:p w14:paraId="1F3800B2" w14:textId="77777777" w:rsidR="000E0FBD" w:rsidRDefault="000E0FBD" w:rsidP="00477E71"/>
    <w:p w14:paraId="444AB770" w14:textId="77777777" w:rsidR="00D160E1" w:rsidRDefault="00D160E1" w:rsidP="00477E71">
      <w:pPr>
        <w:rPr>
          <w:sz w:val="22"/>
          <w:szCs w:val="22"/>
        </w:rPr>
      </w:pPr>
    </w:p>
    <w:p w14:paraId="7511EBFD" w14:textId="12A4AF96" w:rsidR="00FB2E78" w:rsidRDefault="003403F8" w:rsidP="00477E71">
      <w:pPr>
        <w:pStyle w:val="Heading2"/>
      </w:pPr>
      <w:r>
        <w:t>Introduction</w:t>
      </w:r>
    </w:p>
    <w:p w14:paraId="7B6C61A3" w14:textId="77777777" w:rsidR="007C4E7A" w:rsidRPr="007C4E7A" w:rsidRDefault="007C4E7A" w:rsidP="00477E71"/>
    <w:p w14:paraId="3DE356EB" w14:textId="127D0697" w:rsidR="007C4E7A" w:rsidRDefault="00FC54FE" w:rsidP="00477E71">
      <w:pPr>
        <w:spacing w:line="276" w:lineRule="auto"/>
        <w:rPr>
          <w:sz w:val="22"/>
          <w:szCs w:val="22"/>
        </w:rPr>
      </w:pPr>
      <w:r>
        <w:rPr>
          <w:rStyle w:val="normaltextrun"/>
          <w:rFonts w:ascii="Calibri" w:hAnsi="Calibri" w:cs="Calibri"/>
          <w:color w:val="000000"/>
          <w:sz w:val="22"/>
          <w:szCs w:val="22"/>
          <w:shd w:val="clear" w:color="auto" w:fill="FFFFFF"/>
        </w:rPr>
        <w:t xml:space="preserve">The End Commercial Tobacco Campaign (ECTC) is a multiyear and statewide effort to disrupt the further influence of the tobacco industry, ban the sales of tobacco products, and eliminate tobacco-related disparities in California. As part of the ECTC objective, </w:t>
      </w:r>
      <w:r w:rsidR="00D837B1">
        <w:rPr>
          <w:rStyle w:val="normaltextrun"/>
          <w:rFonts w:ascii="Calibri" w:hAnsi="Calibri" w:cs="Calibri"/>
          <w:color w:val="000000"/>
          <w:sz w:val="22"/>
          <w:szCs w:val="22"/>
          <w:shd w:val="clear" w:color="auto" w:fill="FFFFFF"/>
        </w:rPr>
        <w:t>Da Vinci</w:t>
      </w:r>
      <w:r>
        <w:rPr>
          <w:rStyle w:val="normaltextrun"/>
          <w:rFonts w:ascii="Calibri" w:hAnsi="Calibri" w:cs="Calibri"/>
          <w:color w:val="000000"/>
          <w:sz w:val="22"/>
          <w:szCs w:val="22"/>
          <w:shd w:val="clear" w:color="auto" w:fill="FFFFFF"/>
        </w:rPr>
        <w:t xml:space="preserve"> County Tobacco Control Program </w:t>
      </w:r>
      <w:r w:rsidR="00346BB1">
        <w:rPr>
          <w:rStyle w:val="normaltextrun"/>
          <w:rFonts w:ascii="Calibri" w:hAnsi="Calibri" w:cs="Calibri"/>
          <w:color w:val="000000"/>
          <w:sz w:val="22"/>
          <w:szCs w:val="22"/>
          <w:shd w:val="clear" w:color="auto" w:fill="FFFFFF"/>
        </w:rPr>
        <w:t>is pursing</w:t>
      </w:r>
      <w:r>
        <w:rPr>
          <w:rStyle w:val="normaltextrun"/>
          <w:rFonts w:ascii="Calibri" w:hAnsi="Calibri" w:cs="Calibri"/>
          <w:color w:val="000000"/>
          <w:sz w:val="22"/>
          <w:szCs w:val="22"/>
          <w:shd w:val="clear" w:color="auto" w:fill="FFFFFF"/>
        </w:rPr>
        <w:t xml:space="preserve"> </w:t>
      </w:r>
      <w:r w:rsidR="00115976">
        <w:rPr>
          <w:rStyle w:val="normaltextrun"/>
          <w:rFonts w:ascii="Calibri" w:hAnsi="Calibri" w:cs="Calibri"/>
          <w:color w:val="000000"/>
          <w:sz w:val="22"/>
          <w:szCs w:val="22"/>
          <w:shd w:val="clear" w:color="auto" w:fill="FFFFFF"/>
        </w:rPr>
        <w:t xml:space="preserve">a </w:t>
      </w:r>
      <w:r>
        <w:rPr>
          <w:rStyle w:val="normaltextrun"/>
          <w:rFonts w:ascii="Calibri" w:hAnsi="Calibri" w:cs="Calibri"/>
          <w:color w:val="000000"/>
          <w:sz w:val="22"/>
          <w:szCs w:val="22"/>
          <w:shd w:val="clear" w:color="auto" w:fill="FFFFFF"/>
        </w:rPr>
        <w:t xml:space="preserve">smoke-free multi-unit housing (MUH) </w:t>
      </w:r>
      <w:r w:rsidR="00115976">
        <w:rPr>
          <w:rStyle w:val="normaltextrun"/>
          <w:rFonts w:ascii="Calibri" w:hAnsi="Calibri" w:cs="Calibri"/>
          <w:color w:val="000000"/>
          <w:sz w:val="22"/>
          <w:szCs w:val="22"/>
          <w:shd w:val="clear" w:color="auto" w:fill="FFFFFF"/>
        </w:rPr>
        <w:t>policy</w:t>
      </w:r>
      <w:r w:rsidR="00715325">
        <w:rPr>
          <w:rStyle w:val="normaltextrun"/>
          <w:rFonts w:ascii="Calibri" w:hAnsi="Calibri" w:cs="Calibri"/>
          <w:color w:val="000000"/>
          <w:sz w:val="22"/>
          <w:szCs w:val="22"/>
          <w:shd w:val="clear" w:color="auto" w:fill="FFFFFF"/>
        </w:rPr>
        <w:t xml:space="preserve"> and a </w:t>
      </w:r>
      <w:r w:rsidR="00AB294C">
        <w:rPr>
          <w:rStyle w:val="normaltextrun"/>
          <w:rFonts w:ascii="Calibri" w:hAnsi="Calibri" w:cs="Calibri"/>
          <w:color w:val="000000"/>
          <w:sz w:val="22"/>
          <w:szCs w:val="22"/>
          <w:shd w:val="clear" w:color="auto" w:fill="FFFFFF"/>
        </w:rPr>
        <w:t>policy to prohibit smoking in outdoor public places</w:t>
      </w:r>
      <w:r w:rsidR="00115976">
        <w:rPr>
          <w:rStyle w:val="normaltextrun"/>
          <w:rFonts w:ascii="Calibri" w:hAnsi="Calibri" w:cs="Calibri"/>
          <w:color w:val="000000"/>
          <w:sz w:val="22"/>
          <w:szCs w:val="22"/>
          <w:shd w:val="clear" w:color="auto" w:fill="FFFFFF"/>
        </w:rPr>
        <w:t xml:space="preserve"> both </w:t>
      </w:r>
      <w:r>
        <w:rPr>
          <w:rStyle w:val="normaltextrun"/>
          <w:rFonts w:ascii="Calibri" w:hAnsi="Calibri" w:cs="Calibri"/>
          <w:color w:val="000000"/>
          <w:sz w:val="22"/>
          <w:szCs w:val="22"/>
          <w:shd w:val="clear" w:color="auto" w:fill="FFFFFF"/>
        </w:rPr>
        <w:t xml:space="preserve">in </w:t>
      </w:r>
      <w:r w:rsidR="00D837B1">
        <w:rPr>
          <w:rStyle w:val="normaltextrun"/>
          <w:rFonts w:ascii="Calibri" w:hAnsi="Calibri" w:cs="Calibri"/>
          <w:color w:val="000000"/>
          <w:sz w:val="22"/>
          <w:szCs w:val="22"/>
          <w:shd w:val="clear" w:color="auto" w:fill="FFFFFF"/>
        </w:rPr>
        <w:t xml:space="preserve">Unincorporated </w:t>
      </w:r>
      <w:r>
        <w:rPr>
          <w:rStyle w:val="normaltextrun"/>
          <w:rFonts w:ascii="Calibri" w:hAnsi="Calibri" w:cs="Calibri"/>
          <w:color w:val="000000"/>
          <w:sz w:val="22"/>
          <w:szCs w:val="22"/>
          <w:shd w:val="clear" w:color="auto" w:fill="FFFFFF"/>
        </w:rPr>
        <w:t>Da Vinci County.</w:t>
      </w:r>
      <w:r>
        <w:rPr>
          <w:rStyle w:val="eop"/>
          <w:rFonts w:ascii="Calibri" w:hAnsi="Calibri" w:cs="Calibri"/>
          <w:color w:val="000000"/>
          <w:sz w:val="22"/>
          <w:szCs w:val="22"/>
          <w:shd w:val="clear" w:color="auto" w:fill="FFFFFF"/>
        </w:rPr>
        <w:t> </w:t>
      </w:r>
      <w:r w:rsidR="006E3B5C">
        <w:rPr>
          <w:rStyle w:val="eop"/>
          <w:rFonts w:ascii="Calibri" w:hAnsi="Calibri" w:cs="Calibri"/>
          <w:color w:val="000000"/>
          <w:sz w:val="22"/>
          <w:szCs w:val="22"/>
          <w:shd w:val="clear" w:color="auto" w:fill="FFFFFF"/>
        </w:rPr>
        <w:t>Th</w:t>
      </w:r>
      <w:r w:rsidR="003E6BF5">
        <w:rPr>
          <w:rStyle w:val="eop"/>
          <w:rFonts w:ascii="Calibri" w:hAnsi="Calibri" w:cs="Calibri"/>
          <w:color w:val="000000"/>
          <w:sz w:val="22"/>
          <w:szCs w:val="22"/>
          <w:shd w:val="clear" w:color="auto" w:fill="FFFFFF"/>
        </w:rPr>
        <w:t xml:space="preserve">e purpose of this report is to </w:t>
      </w:r>
      <w:r w:rsidR="00580AC3">
        <w:rPr>
          <w:rStyle w:val="eop"/>
          <w:rFonts w:ascii="Calibri" w:hAnsi="Calibri" w:cs="Calibri"/>
          <w:color w:val="000000"/>
          <w:sz w:val="22"/>
          <w:szCs w:val="22"/>
          <w:shd w:val="clear" w:color="auto" w:fill="FFFFFF"/>
        </w:rPr>
        <w:t>outline the methodology of th</w:t>
      </w:r>
      <w:r w:rsidR="00383B14">
        <w:rPr>
          <w:rStyle w:val="eop"/>
          <w:rFonts w:ascii="Calibri" w:hAnsi="Calibri" w:cs="Calibri"/>
          <w:color w:val="000000"/>
          <w:sz w:val="22"/>
          <w:szCs w:val="22"/>
          <w:shd w:val="clear" w:color="auto" w:fill="FFFFFF"/>
        </w:rPr>
        <w:t>e</w:t>
      </w:r>
      <w:r w:rsidR="00580AC3">
        <w:rPr>
          <w:rStyle w:val="eop"/>
          <w:rFonts w:ascii="Calibri" w:hAnsi="Calibri" w:cs="Calibri"/>
          <w:color w:val="000000"/>
          <w:sz w:val="22"/>
          <w:szCs w:val="22"/>
          <w:shd w:val="clear" w:color="auto" w:fill="FFFFFF"/>
        </w:rPr>
        <w:t xml:space="preserve"> observation activity, report findings</w:t>
      </w:r>
      <w:r w:rsidR="00383B14">
        <w:rPr>
          <w:rStyle w:val="eop"/>
          <w:rFonts w:ascii="Calibri" w:hAnsi="Calibri" w:cs="Calibri"/>
          <w:color w:val="000000"/>
          <w:sz w:val="22"/>
          <w:szCs w:val="22"/>
          <w:shd w:val="clear" w:color="auto" w:fill="FFFFFF"/>
        </w:rPr>
        <w:t xml:space="preserve"> from the </w:t>
      </w:r>
      <w:r w:rsidR="000759FB">
        <w:rPr>
          <w:rStyle w:val="eop"/>
          <w:rFonts w:ascii="Calibri" w:hAnsi="Calibri" w:cs="Calibri"/>
          <w:color w:val="000000"/>
          <w:sz w:val="22"/>
          <w:szCs w:val="22"/>
          <w:shd w:val="clear" w:color="auto" w:fill="FFFFFF"/>
        </w:rPr>
        <w:t>surveys</w:t>
      </w:r>
      <w:r w:rsidR="00580AC3">
        <w:rPr>
          <w:rStyle w:val="eop"/>
          <w:rFonts w:ascii="Calibri" w:hAnsi="Calibri" w:cs="Calibri"/>
          <w:color w:val="000000"/>
          <w:sz w:val="22"/>
          <w:szCs w:val="22"/>
          <w:shd w:val="clear" w:color="auto" w:fill="FFFFFF"/>
        </w:rPr>
        <w:t xml:space="preserve">, and </w:t>
      </w:r>
      <w:r w:rsidR="00383B14">
        <w:rPr>
          <w:rStyle w:val="eop"/>
          <w:rFonts w:ascii="Calibri" w:hAnsi="Calibri" w:cs="Calibri"/>
          <w:color w:val="000000"/>
          <w:sz w:val="22"/>
          <w:szCs w:val="22"/>
          <w:shd w:val="clear" w:color="auto" w:fill="FFFFFF"/>
        </w:rPr>
        <w:t>provide recommendations to the project’s internal staff for next steps</w:t>
      </w:r>
      <w:r w:rsidR="00F9640C">
        <w:rPr>
          <w:rStyle w:val="eop"/>
          <w:rFonts w:ascii="Calibri" w:hAnsi="Calibri" w:cs="Calibri"/>
          <w:color w:val="000000"/>
          <w:sz w:val="22"/>
          <w:szCs w:val="22"/>
          <w:shd w:val="clear" w:color="auto" w:fill="FFFFFF"/>
        </w:rPr>
        <w:t xml:space="preserve"> in their policy efforts</w:t>
      </w:r>
      <w:r w:rsidR="00383B14">
        <w:rPr>
          <w:rStyle w:val="eop"/>
          <w:rFonts w:ascii="Calibri" w:hAnsi="Calibri" w:cs="Calibri"/>
          <w:color w:val="000000"/>
          <w:sz w:val="22"/>
          <w:szCs w:val="22"/>
          <w:shd w:val="clear" w:color="auto" w:fill="FFFFFF"/>
        </w:rPr>
        <w:t xml:space="preserve">. </w:t>
      </w:r>
    </w:p>
    <w:p w14:paraId="734FC6CE" w14:textId="77777777" w:rsidR="00EA5D18" w:rsidRDefault="00EA5D18" w:rsidP="00477E71">
      <w:pPr>
        <w:spacing w:line="276" w:lineRule="auto"/>
        <w:rPr>
          <w:sz w:val="22"/>
          <w:szCs w:val="22"/>
        </w:rPr>
      </w:pPr>
    </w:p>
    <w:p w14:paraId="57D50A5F" w14:textId="7E7972B5" w:rsidR="00D946A9" w:rsidRDefault="00D946A9" w:rsidP="00477E71">
      <w:pPr>
        <w:pStyle w:val="Heading2"/>
        <w:spacing w:line="276" w:lineRule="auto"/>
      </w:pPr>
      <w:r>
        <w:t>Methods</w:t>
      </w:r>
    </w:p>
    <w:p w14:paraId="73B5BD89" w14:textId="77777777" w:rsidR="00BC75FA" w:rsidRDefault="00BC75FA" w:rsidP="00477E71">
      <w:pPr>
        <w:pStyle w:val="paragraph"/>
        <w:spacing w:before="0" w:beforeAutospacing="0" w:after="0" w:afterAutospacing="0" w:line="276" w:lineRule="auto"/>
        <w:textAlignment w:val="baseline"/>
        <w:rPr>
          <w:rStyle w:val="normaltextrun"/>
          <w:rFonts w:ascii="Calibri" w:eastAsiaTheme="majorEastAsia" w:hAnsi="Calibri" w:cs="Calibri"/>
          <w:color w:val="000000"/>
          <w:sz w:val="22"/>
          <w:szCs w:val="22"/>
        </w:rPr>
      </w:pPr>
    </w:p>
    <w:p w14:paraId="176363DD" w14:textId="7320E0EF" w:rsidR="00477E71" w:rsidRDefault="000634B6" w:rsidP="00477E71">
      <w:pPr>
        <w:pStyle w:val="paragraph"/>
        <w:spacing w:before="0" w:beforeAutospacing="0" w:after="0" w:afterAutospacing="0" w:line="276" w:lineRule="auto"/>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 xml:space="preserve">The California Tobacco Control Program (CTCP), in collaboration with other partner agencies, developed the </w:t>
      </w:r>
      <w:r w:rsidR="00A207F1">
        <w:rPr>
          <w:rStyle w:val="normaltextrun"/>
          <w:rFonts w:ascii="Calibri" w:eastAsiaTheme="majorEastAsia" w:hAnsi="Calibri" w:cs="Calibri"/>
          <w:color w:val="000000"/>
          <w:sz w:val="22"/>
          <w:szCs w:val="22"/>
        </w:rPr>
        <w:t>standardized</w:t>
      </w:r>
      <w:r>
        <w:rPr>
          <w:rStyle w:val="normaltextrun"/>
          <w:rFonts w:ascii="Calibri" w:eastAsiaTheme="majorEastAsia" w:hAnsi="Calibri" w:cs="Calibri"/>
          <w:color w:val="000000"/>
          <w:sz w:val="22"/>
          <w:szCs w:val="22"/>
        </w:rPr>
        <w:t xml:space="preserve"> survey</w:t>
      </w:r>
      <w:r w:rsidR="00A207F1">
        <w:rPr>
          <w:rStyle w:val="normaltextrun"/>
          <w:rFonts w:ascii="Calibri" w:eastAsiaTheme="majorEastAsia" w:hAnsi="Calibri" w:cs="Calibri"/>
          <w:color w:val="000000"/>
          <w:sz w:val="22"/>
          <w:szCs w:val="22"/>
        </w:rPr>
        <w:t xml:space="preserve"> instruments</w:t>
      </w:r>
      <w:r>
        <w:rPr>
          <w:rStyle w:val="normaltextrun"/>
          <w:rFonts w:ascii="Calibri" w:eastAsiaTheme="majorEastAsia" w:hAnsi="Calibri" w:cs="Calibri"/>
          <w:color w:val="000000"/>
          <w:sz w:val="22"/>
          <w:szCs w:val="22"/>
        </w:rPr>
        <w:t xml:space="preserve"> for collecting observation data in MUH, parks, and sidewalks.</w:t>
      </w:r>
      <w:r w:rsidR="00DD44BA">
        <w:rPr>
          <w:rStyle w:val="normaltextrun"/>
          <w:rFonts w:ascii="Calibri" w:eastAsiaTheme="majorEastAsia" w:hAnsi="Calibri" w:cs="Calibri"/>
          <w:color w:val="000000"/>
          <w:sz w:val="22"/>
          <w:szCs w:val="22"/>
        </w:rPr>
        <w:t xml:space="preserve"> </w:t>
      </w:r>
      <w:r w:rsidR="00DD44BA" w:rsidRPr="00DD44BA">
        <w:rPr>
          <w:rStyle w:val="normaltextrun"/>
          <w:rFonts w:ascii="Calibri" w:eastAsiaTheme="majorEastAsia" w:hAnsi="Calibri" w:cs="Calibri"/>
          <w:color w:val="000000"/>
          <w:sz w:val="22"/>
          <w:szCs w:val="22"/>
        </w:rPr>
        <w:t xml:space="preserve">A copy of </w:t>
      </w:r>
      <w:r w:rsidR="00DD44BA">
        <w:rPr>
          <w:rStyle w:val="normaltextrun"/>
          <w:rFonts w:ascii="Calibri" w:eastAsiaTheme="majorEastAsia" w:hAnsi="Calibri" w:cs="Calibri"/>
          <w:color w:val="000000"/>
          <w:sz w:val="22"/>
          <w:szCs w:val="22"/>
        </w:rPr>
        <w:t xml:space="preserve">the </w:t>
      </w:r>
      <w:r w:rsidR="00DD44BA" w:rsidRPr="00DD44BA">
        <w:rPr>
          <w:rStyle w:val="normaltextrun"/>
          <w:rFonts w:ascii="Calibri" w:eastAsiaTheme="majorEastAsia" w:hAnsi="Calibri" w:cs="Calibri"/>
          <w:color w:val="000000"/>
          <w:sz w:val="22"/>
          <w:szCs w:val="22"/>
        </w:rPr>
        <w:t>instrument</w:t>
      </w:r>
      <w:r w:rsidR="00DD44BA">
        <w:rPr>
          <w:rStyle w:val="normaltextrun"/>
          <w:rFonts w:ascii="Calibri" w:eastAsiaTheme="majorEastAsia" w:hAnsi="Calibri" w:cs="Calibri"/>
          <w:color w:val="000000"/>
          <w:sz w:val="22"/>
          <w:szCs w:val="22"/>
        </w:rPr>
        <w:t>s are</w:t>
      </w:r>
      <w:r w:rsidR="00DD44BA" w:rsidRPr="00DD44BA">
        <w:rPr>
          <w:rStyle w:val="normaltextrun"/>
          <w:rFonts w:ascii="Calibri" w:eastAsiaTheme="majorEastAsia" w:hAnsi="Calibri" w:cs="Calibri"/>
          <w:color w:val="000000"/>
          <w:sz w:val="22"/>
          <w:szCs w:val="22"/>
        </w:rPr>
        <w:t xml:space="preserve"> available at</w:t>
      </w:r>
      <w:r w:rsidR="00F739FE">
        <w:rPr>
          <w:rStyle w:val="normaltextrun"/>
          <w:rFonts w:ascii="Calibri" w:eastAsiaTheme="majorEastAsia" w:hAnsi="Calibri" w:cs="Calibri"/>
          <w:color w:val="000000"/>
          <w:sz w:val="22"/>
          <w:szCs w:val="22"/>
        </w:rPr>
        <w:t xml:space="preserve"> </w:t>
      </w:r>
      <w:hyperlink r:id="rId9" w:history="1">
        <w:r w:rsidR="00F739FE" w:rsidRPr="00DD245D">
          <w:rPr>
            <w:rStyle w:val="Hyperlink"/>
            <w:rFonts w:ascii="Calibri" w:eastAsiaTheme="majorEastAsia" w:hAnsi="Calibri" w:cs="Calibri"/>
            <w:sz w:val="22"/>
            <w:szCs w:val="22"/>
          </w:rPr>
          <w:t>https://tobaccoeval.ucdavis.edu/ectc</w:t>
        </w:r>
      </w:hyperlink>
      <w:r w:rsidR="00DD44BA" w:rsidRPr="00DD44BA">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w:t>
      </w:r>
      <w:r w:rsidR="006E07E4">
        <w:rPr>
          <w:rStyle w:val="normaltextrun"/>
          <w:rFonts w:ascii="Calibri" w:eastAsiaTheme="majorEastAsia" w:hAnsi="Calibri" w:cs="Calibri"/>
          <w:color w:val="000000"/>
          <w:sz w:val="22"/>
          <w:szCs w:val="22"/>
        </w:rPr>
        <w:t xml:space="preserve">As designed by CTCP, this is the first out of two waves of observation data collection.  </w:t>
      </w:r>
      <w:r>
        <w:rPr>
          <w:rStyle w:val="normaltextrun"/>
          <w:rFonts w:ascii="Calibri" w:eastAsiaTheme="majorEastAsia" w:hAnsi="Calibri" w:cs="Calibri"/>
          <w:color w:val="000000"/>
          <w:sz w:val="22"/>
          <w:szCs w:val="22"/>
        </w:rPr>
        <w:t>All these surveys were collected on the SurveyPocket app with a handheld mobile device.  </w:t>
      </w:r>
      <w:r>
        <w:rPr>
          <w:rStyle w:val="eop"/>
          <w:rFonts w:ascii="Calibri" w:hAnsi="Calibri" w:cs="Calibri"/>
          <w:color w:val="000000"/>
          <w:sz w:val="22"/>
          <w:szCs w:val="22"/>
        </w:rPr>
        <w:t> </w:t>
      </w:r>
    </w:p>
    <w:p w14:paraId="5398C6D7" w14:textId="77777777" w:rsidR="00477E71" w:rsidRDefault="00477E71" w:rsidP="00477E71">
      <w:pPr>
        <w:pStyle w:val="paragraph"/>
        <w:spacing w:before="0" w:beforeAutospacing="0" w:after="0" w:afterAutospacing="0" w:line="276" w:lineRule="auto"/>
        <w:textAlignment w:val="baseline"/>
        <w:rPr>
          <w:rStyle w:val="eop"/>
          <w:rFonts w:ascii="Calibri" w:hAnsi="Calibri" w:cs="Calibri"/>
          <w:color w:val="000000"/>
          <w:sz w:val="22"/>
          <w:szCs w:val="22"/>
        </w:rPr>
      </w:pPr>
    </w:p>
    <w:p w14:paraId="213214A0" w14:textId="00B57808" w:rsidR="000634B6" w:rsidRDefault="000634B6" w:rsidP="00477E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The observation survey is </w:t>
      </w:r>
      <w:r w:rsidR="00F274FD">
        <w:rPr>
          <w:rStyle w:val="normaltextrun"/>
          <w:rFonts w:ascii="Calibri" w:eastAsiaTheme="majorEastAsia" w:hAnsi="Calibri" w:cs="Calibri"/>
          <w:color w:val="000000"/>
          <w:sz w:val="22"/>
          <w:szCs w:val="22"/>
        </w:rPr>
        <w:t>part of a</w:t>
      </w:r>
      <w:r>
        <w:rPr>
          <w:rStyle w:val="normaltextrun"/>
          <w:rFonts w:ascii="Calibri" w:eastAsiaTheme="majorEastAsia" w:hAnsi="Calibri" w:cs="Calibri"/>
          <w:color w:val="000000"/>
          <w:sz w:val="22"/>
          <w:szCs w:val="22"/>
        </w:rPr>
        <w:t xml:space="preserve"> nonexperimental research </w:t>
      </w:r>
      <w:r w:rsidR="00F274FD">
        <w:rPr>
          <w:rStyle w:val="normaltextrun"/>
          <w:rFonts w:ascii="Calibri" w:eastAsiaTheme="majorEastAsia" w:hAnsi="Calibri" w:cs="Calibri"/>
          <w:color w:val="000000"/>
          <w:sz w:val="22"/>
          <w:szCs w:val="22"/>
        </w:rPr>
        <w:t>study</w:t>
      </w:r>
      <w:r>
        <w:rPr>
          <w:rStyle w:val="normaltextrun"/>
          <w:rFonts w:ascii="Calibri" w:eastAsiaTheme="majorEastAsia" w:hAnsi="Calibri" w:cs="Calibri"/>
          <w:color w:val="000000"/>
          <w:sz w:val="22"/>
          <w:szCs w:val="22"/>
        </w:rPr>
        <w:t xml:space="preserve"> to </w:t>
      </w:r>
      <w:r w:rsidR="00E73705">
        <w:rPr>
          <w:rStyle w:val="normaltextrun"/>
          <w:rFonts w:ascii="Calibri" w:eastAsiaTheme="majorEastAsia" w:hAnsi="Calibri" w:cs="Calibri"/>
          <w:color w:val="000000"/>
          <w:sz w:val="22"/>
          <w:szCs w:val="22"/>
        </w:rPr>
        <w:t xml:space="preserve">monitor the presence </w:t>
      </w:r>
      <w:r>
        <w:rPr>
          <w:rStyle w:val="normaltextrun"/>
          <w:rFonts w:ascii="Calibri" w:eastAsiaTheme="majorEastAsia" w:hAnsi="Calibri" w:cs="Calibri"/>
          <w:color w:val="000000"/>
          <w:sz w:val="22"/>
          <w:szCs w:val="22"/>
        </w:rPr>
        <w:t>of tobacco product litter, signage, and active smoking within multi-unit housing, sidewalks, and parks</w:t>
      </w:r>
      <w:r w:rsidR="00AB294C">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CTCP provided comprehensive lists of</w:t>
      </w:r>
      <w:r w:rsidR="00AB294C">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MUHs, parks, and sidewalks as well as requirements for determining the minimum sample sizes of each.  A purposive sample of a minimum of</w:t>
      </w:r>
      <w:r w:rsidR="005401D0">
        <w:rPr>
          <w:rStyle w:val="normaltextrun"/>
          <w:rFonts w:ascii="Calibri" w:eastAsiaTheme="majorEastAsia" w:hAnsi="Calibri" w:cs="Calibri"/>
          <w:color w:val="000000"/>
          <w:sz w:val="22"/>
          <w:szCs w:val="22"/>
        </w:rPr>
        <w:t xml:space="preserve"> </w:t>
      </w:r>
      <w:r w:rsidR="00D23781">
        <w:rPr>
          <w:rStyle w:val="normaltextrun"/>
          <w:rFonts w:ascii="Calibri" w:eastAsiaTheme="majorEastAsia" w:hAnsi="Calibri" w:cs="Calibri"/>
          <w:color w:val="000000"/>
          <w:sz w:val="22"/>
          <w:szCs w:val="22"/>
        </w:rPr>
        <w:t>20</w:t>
      </w:r>
      <w:r>
        <w:rPr>
          <w:rStyle w:val="normaltextrun"/>
          <w:rFonts w:ascii="Calibri" w:eastAsiaTheme="majorEastAsia" w:hAnsi="Calibri" w:cs="Calibri"/>
          <w:color w:val="000000"/>
          <w:sz w:val="22"/>
          <w:szCs w:val="22"/>
        </w:rPr>
        <w:t xml:space="preserve"> MUH was required, so</w:t>
      </w:r>
      <w:r w:rsidR="00D23781">
        <w:rPr>
          <w:rStyle w:val="normaltextrun"/>
          <w:rFonts w:ascii="Calibri" w:eastAsiaTheme="majorEastAsia" w:hAnsi="Calibri" w:cs="Calibri"/>
          <w:color w:val="000000"/>
          <w:sz w:val="22"/>
          <w:szCs w:val="22"/>
        </w:rPr>
        <w:t xml:space="preserve"> 55</w:t>
      </w:r>
      <w:r>
        <w:rPr>
          <w:rStyle w:val="normaltextrun"/>
          <w:rFonts w:ascii="Calibri" w:eastAsiaTheme="majorEastAsia" w:hAnsi="Calibri" w:cs="Calibri"/>
          <w:color w:val="000000"/>
          <w:sz w:val="22"/>
          <w:szCs w:val="22"/>
        </w:rPr>
        <w:t xml:space="preserve"> MUH observations were attempted.  A census of </w:t>
      </w:r>
      <w:r w:rsidR="00D23781">
        <w:rPr>
          <w:rStyle w:val="normaltextrun"/>
          <w:rFonts w:ascii="Calibri" w:eastAsiaTheme="majorEastAsia" w:hAnsi="Calibri" w:cs="Calibri"/>
          <w:color w:val="000000"/>
          <w:sz w:val="22"/>
          <w:szCs w:val="22"/>
        </w:rPr>
        <w:t>10</w:t>
      </w:r>
      <w:r>
        <w:rPr>
          <w:rStyle w:val="normaltextrun"/>
          <w:rFonts w:ascii="Calibri" w:eastAsiaTheme="majorEastAsia" w:hAnsi="Calibri" w:cs="Calibri"/>
          <w:color w:val="000000"/>
          <w:sz w:val="22"/>
          <w:szCs w:val="22"/>
        </w:rPr>
        <w:t xml:space="preserve"> parks and an equivalent number of </w:t>
      </w:r>
      <w:r w:rsidR="00D23781">
        <w:rPr>
          <w:rStyle w:val="normaltextrun"/>
          <w:rFonts w:ascii="Calibri" w:eastAsiaTheme="majorEastAsia" w:hAnsi="Calibri" w:cs="Calibri"/>
          <w:color w:val="000000"/>
          <w:sz w:val="22"/>
          <w:szCs w:val="22"/>
        </w:rPr>
        <w:t xml:space="preserve">10 </w:t>
      </w:r>
      <w:r>
        <w:rPr>
          <w:rStyle w:val="normaltextrun"/>
          <w:rFonts w:ascii="Calibri" w:eastAsiaTheme="majorEastAsia" w:hAnsi="Calibri" w:cs="Calibri"/>
          <w:color w:val="000000"/>
          <w:sz w:val="22"/>
          <w:szCs w:val="22"/>
        </w:rPr>
        <w:t>sidewalks at minimum was attempted.  </w:t>
      </w:r>
      <w:r>
        <w:rPr>
          <w:rStyle w:val="eop"/>
          <w:rFonts w:ascii="Calibri" w:hAnsi="Calibri" w:cs="Calibri"/>
          <w:color w:val="000000"/>
          <w:sz w:val="22"/>
          <w:szCs w:val="22"/>
        </w:rPr>
        <w:t> </w:t>
      </w:r>
    </w:p>
    <w:p w14:paraId="7C749848" w14:textId="77777777" w:rsidR="00477E71" w:rsidRDefault="00477E71" w:rsidP="00477E71">
      <w:pPr>
        <w:pStyle w:val="paragraph"/>
        <w:spacing w:before="0" w:beforeAutospacing="0" w:after="0" w:afterAutospacing="0" w:line="276" w:lineRule="auto"/>
        <w:textAlignment w:val="baseline"/>
        <w:rPr>
          <w:rStyle w:val="normaltextrun"/>
          <w:rFonts w:ascii="Calibri" w:eastAsiaTheme="majorEastAsia" w:hAnsi="Calibri" w:cs="Calibri"/>
          <w:color w:val="000000" w:themeColor="text1"/>
          <w:sz w:val="22"/>
          <w:szCs w:val="22"/>
        </w:rPr>
      </w:pPr>
    </w:p>
    <w:p w14:paraId="194DF1E7" w14:textId="1DCC381C" w:rsidR="000634B6" w:rsidRDefault="000634B6" w:rsidP="00477E71">
      <w:pPr>
        <w:pStyle w:val="paragraph"/>
        <w:spacing w:before="0" w:beforeAutospacing="0" w:after="0" w:afterAutospacing="0" w:line="276" w:lineRule="auto"/>
        <w:textAlignment w:val="baseline"/>
        <w:rPr>
          <w:rFonts w:ascii="Segoe UI" w:hAnsi="Segoe UI" w:cs="Segoe UI"/>
          <w:sz w:val="18"/>
          <w:szCs w:val="18"/>
        </w:rPr>
      </w:pPr>
      <w:r w:rsidRPr="25BA3A03">
        <w:rPr>
          <w:rStyle w:val="normaltextrun"/>
          <w:rFonts w:ascii="Calibri" w:eastAsiaTheme="majorEastAsia" w:hAnsi="Calibri" w:cs="Calibri"/>
          <w:color w:val="000000" w:themeColor="text1"/>
          <w:sz w:val="22"/>
          <w:szCs w:val="22"/>
        </w:rPr>
        <w:t xml:space="preserve">Observations were conducted from the start of 2022 until the end of June 2022. Data collectors were trained through the asynchronous training materials available at </w:t>
      </w:r>
      <w:hyperlink r:id="rId10">
        <w:r w:rsidRPr="25BA3A03">
          <w:rPr>
            <w:rStyle w:val="normaltextrun"/>
            <w:rFonts w:ascii="Calibri" w:eastAsiaTheme="majorEastAsia" w:hAnsi="Calibri" w:cs="Calibri"/>
            <w:color w:val="0563C1"/>
            <w:sz w:val="22"/>
            <w:szCs w:val="22"/>
            <w:u w:val="single"/>
          </w:rPr>
          <w:t>https://tobaccoeval.ucdavis.edu/ectc-trainings</w:t>
        </w:r>
      </w:hyperlink>
      <w:r w:rsidRPr="25BA3A03">
        <w:rPr>
          <w:rStyle w:val="normaltextrun"/>
          <w:rFonts w:ascii="Calibri" w:eastAsiaTheme="majorEastAsia" w:hAnsi="Calibri" w:cs="Calibri"/>
          <w:color w:val="000000" w:themeColor="text1"/>
          <w:sz w:val="22"/>
          <w:szCs w:val="22"/>
        </w:rPr>
        <w:t xml:space="preserve">. At the end of data collection, all responses from the mobile app were uploaded to the Tobacco Control Evaluation Center (TCEC) Survey Analytics account. TCEC verified that there were no duplicate responses and confirmed data quality was adequate. Then, TCEC processed the raw data responses in SPSS and sent them out along with other supporting documents like the guidelines and codebook. TCEC prepared and provided the </w:t>
      </w:r>
      <w:r w:rsidR="002A4478">
        <w:rPr>
          <w:rStyle w:val="normaltextrun"/>
          <w:rFonts w:ascii="Calibri" w:eastAsiaTheme="majorEastAsia" w:hAnsi="Calibri" w:cs="Calibri"/>
          <w:color w:val="000000" w:themeColor="text1"/>
          <w:sz w:val="22"/>
          <w:szCs w:val="22"/>
        </w:rPr>
        <w:t>finalized</w:t>
      </w:r>
      <w:r w:rsidRPr="25BA3A03">
        <w:rPr>
          <w:rStyle w:val="normaltextrun"/>
          <w:rFonts w:ascii="Calibri" w:eastAsiaTheme="majorEastAsia" w:hAnsi="Calibri" w:cs="Calibri"/>
          <w:color w:val="000000" w:themeColor="text1"/>
          <w:sz w:val="22"/>
          <w:szCs w:val="22"/>
        </w:rPr>
        <w:t xml:space="preserve"> data sets to each </w:t>
      </w:r>
      <w:r w:rsidR="00D05690">
        <w:rPr>
          <w:rStyle w:val="normaltextrun"/>
          <w:rFonts w:ascii="Calibri" w:eastAsiaTheme="majorEastAsia" w:hAnsi="Calibri" w:cs="Calibri"/>
          <w:color w:val="000000" w:themeColor="text1"/>
          <w:sz w:val="22"/>
          <w:szCs w:val="22"/>
        </w:rPr>
        <w:t xml:space="preserve">Local Lead Agency’s </w:t>
      </w:r>
      <w:r w:rsidR="000376C7">
        <w:rPr>
          <w:rStyle w:val="normaltextrun"/>
          <w:rFonts w:ascii="Calibri" w:eastAsiaTheme="majorEastAsia" w:hAnsi="Calibri" w:cs="Calibri"/>
          <w:color w:val="000000" w:themeColor="text1"/>
          <w:sz w:val="22"/>
          <w:szCs w:val="22"/>
        </w:rPr>
        <w:t>ECTC Main Contact</w:t>
      </w:r>
      <w:r w:rsidRPr="25BA3A03">
        <w:rPr>
          <w:rStyle w:val="normaltextrun"/>
          <w:rFonts w:ascii="Calibri" w:eastAsiaTheme="majorEastAsia" w:hAnsi="Calibri" w:cs="Calibri"/>
          <w:color w:val="000000" w:themeColor="text1"/>
          <w:sz w:val="22"/>
          <w:szCs w:val="22"/>
        </w:rPr>
        <w:t xml:space="preserve">. </w:t>
      </w:r>
    </w:p>
    <w:p w14:paraId="69A8FA49" w14:textId="77777777" w:rsidR="0090259B" w:rsidRDefault="0090259B" w:rsidP="00477E71">
      <w:pPr>
        <w:spacing w:line="276" w:lineRule="auto"/>
        <w:rPr>
          <w:rFonts w:ascii="Calibri" w:eastAsia="Calibri" w:hAnsi="Calibri" w:cs="Calibri"/>
          <w:color w:val="000000" w:themeColor="text1"/>
          <w:sz w:val="22"/>
          <w:szCs w:val="22"/>
        </w:rPr>
      </w:pPr>
    </w:p>
    <w:p w14:paraId="79C73DDC" w14:textId="66FF661F" w:rsidR="00474F1F" w:rsidRDefault="004F2A98" w:rsidP="00477E71">
      <w:pPr>
        <w:pStyle w:val="Heading2"/>
        <w:spacing w:line="276" w:lineRule="auto"/>
        <w:rPr>
          <w:noProof/>
        </w:rPr>
      </w:pPr>
      <w:r>
        <w:rPr>
          <w:noProof/>
        </w:rPr>
        <w:t>Findings</w:t>
      </w:r>
    </w:p>
    <w:p w14:paraId="6B9D1150" w14:textId="77777777" w:rsidR="00474F1F" w:rsidRDefault="00474F1F" w:rsidP="00477E71">
      <w:pPr>
        <w:spacing w:line="276" w:lineRule="auto"/>
      </w:pPr>
    </w:p>
    <w:p w14:paraId="06F23BFB" w14:textId="77777777" w:rsidR="008273A4" w:rsidRDefault="004F2A98" w:rsidP="008273A4">
      <w:pPr>
        <w:spacing w:line="276" w:lineRule="auto"/>
        <w:rPr>
          <w:rStyle w:val="normaltextrun"/>
          <w:rFonts w:cstheme="minorHAnsi"/>
          <w:color w:val="000000"/>
          <w:sz w:val="22"/>
          <w:szCs w:val="22"/>
          <w:shd w:val="clear" w:color="auto" w:fill="FFFFFF"/>
        </w:rPr>
      </w:pPr>
      <w:r w:rsidRPr="00CD0B1B">
        <w:rPr>
          <w:rStyle w:val="normaltextrun"/>
          <w:rFonts w:cstheme="minorHAnsi"/>
          <w:color w:val="000000"/>
          <w:sz w:val="22"/>
          <w:szCs w:val="22"/>
          <w:shd w:val="clear" w:color="auto" w:fill="FFFFFF"/>
        </w:rPr>
        <w:t>The data collector</w:t>
      </w:r>
      <w:r w:rsidR="00DD65E9">
        <w:rPr>
          <w:rStyle w:val="normaltextrun"/>
          <w:rFonts w:cstheme="minorHAnsi"/>
          <w:color w:val="000000"/>
          <w:sz w:val="22"/>
          <w:szCs w:val="22"/>
          <w:shd w:val="clear" w:color="auto" w:fill="FFFFFF"/>
        </w:rPr>
        <w:t>s</w:t>
      </w:r>
      <w:r w:rsidRPr="00CD0B1B">
        <w:rPr>
          <w:rStyle w:val="normaltextrun"/>
          <w:rFonts w:cstheme="minorHAnsi"/>
          <w:color w:val="000000"/>
          <w:sz w:val="22"/>
          <w:szCs w:val="22"/>
          <w:shd w:val="clear" w:color="auto" w:fill="FFFFFF"/>
        </w:rPr>
        <w:t xml:space="preserve"> </w:t>
      </w:r>
      <w:r w:rsidR="00DD65E9">
        <w:rPr>
          <w:rStyle w:val="normaltextrun"/>
          <w:rFonts w:cstheme="minorHAnsi"/>
          <w:color w:val="000000"/>
          <w:sz w:val="22"/>
          <w:szCs w:val="22"/>
          <w:shd w:val="clear" w:color="auto" w:fill="FFFFFF"/>
        </w:rPr>
        <w:t>were</w:t>
      </w:r>
      <w:r w:rsidRPr="00CD0B1B">
        <w:rPr>
          <w:rStyle w:val="normaltextrun"/>
          <w:rFonts w:cstheme="minorHAnsi"/>
          <w:color w:val="000000"/>
          <w:sz w:val="22"/>
          <w:szCs w:val="22"/>
          <w:shd w:val="clear" w:color="auto" w:fill="FFFFFF"/>
        </w:rPr>
        <w:t xml:space="preserve"> able to</w:t>
      </w:r>
      <w:r w:rsidR="008273A4">
        <w:rPr>
          <w:rStyle w:val="normaltextrun"/>
          <w:rFonts w:cstheme="minorHAnsi"/>
          <w:color w:val="000000"/>
          <w:sz w:val="22"/>
          <w:szCs w:val="22"/>
          <w:shd w:val="clear" w:color="auto" w:fill="FFFFFF"/>
        </w:rPr>
        <w:t xml:space="preserve"> complete observation</w:t>
      </w:r>
      <w:r w:rsidRPr="00CD0B1B">
        <w:rPr>
          <w:rStyle w:val="normaltextrun"/>
          <w:rFonts w:cstheme="minorHAnsi"/>
          <w:color w:val="000000"/>
          <w:sz w:val="22"/>
          <w:szCs w:val="22"/>
          <w:shd w:val="clear" w:color="auto" w:fill="FFFFFF"/>
        </w:rPr>
        <w:t xml:space="preserve"> survey</w:t>
      </w:r>
      <w:r w:rsidR="008273A4">
        <w:rPr>
          <w:rStyle w:val="normaltextrun"/>
          <w:rFonts w:cstheme="minorHAnsi"/>
          <w:color w:val="000000"/>
          <w:sz w:val="22"/>
          <w:szCs w:val="22"/>
          <w:shd w:val="clear" w:color="auto" w:fill="FFFFFF"/>
        </w:rPr>
        <w:t>s in</w:t>
      </w:r>
      <w:r w:rsidRPr="00CD0B1B">
        <w:rPr>
          <w:rStyle w:val="normaltextrun"/>
          <w:rFonts w:cstheme="minorHAnsi"/>
          <w:color w:val="000000"/>
          <w:sz w:val="22"/>
          <w:szCs w:val="22"/>
          <w:shd w:val="clear" w:color="auto" w:fill="FFFFFF"/>
        </w:rPr>
        <w:t xml:space="preserve"> </w:t>
      </w:r>
      <w:r w:rsidR="008273A4">
        <w:rPr>
          <w:rStyle w:val="normaltextrun"/>
          <w:rFonts w:cstheme="minorHAnsi"/>
          <w:color w:val="000000"/>
          <w:sz w:val="22"/>
          <w:szCs w:val="22"/>
          <w:shd w:val="clear" w:color="auto" w:fill="FFFFFF"/>
        </w:rPr>
        <w:t>55</w:t>
      </w:r>
      <w:r w:rsidRPr="00CD0B1B">
        <w:rPr>
          <w:rStyle w:val="normaltextrun"/>
          <w:rFonts w:cstheme="minorHAnsi"/>
          <w:color w:val="000000"/>
          <w:sz w:val="22"/>
          <w:szCs w:val="22"/>
          <w:shd w:val="clear" w:color="auto" w:fill="FFFFFF"/>
        </w:rPr>
        <w:t xml:space="preserve"> MU</w:t>
      </w:r>
      <w:r w:rsidR="008273A4">
        <w:rPr>
          <w:rStyle w:val="normaltextrun"/>
          <w:rFonts w:cstheme="minorHAnsi"/>
          <w:color w:val="000000"/>
          <w:sz w:val="22"/>
          <w:szCs w:val="22"/>
          <w:shd w:val="clear" w:color="auto" w:fill="FFFFFF"/>
        </w:rPr>
        <w:t>H,</w:t>
      </w:r>
      <w:r w:rsidRPr="00CD0B1B">
        <w:rPr>
          <w:rStyle w:val="normaltextrun"/>
          <w:rFonts w:cstheme="minorHAnsi"/>
          <w:color w:val="000000"/>
          <w:sz w:val="22"/>
          <w:szCs w:val="22"/>
          <w:shd w:val="clear" w:color="auto" w:fill="FFFFFF"/>
        </w:rPr>
        <w:t xml:space="preserve"> 8 out of the 10 parks</w:t>
      </w:r>
      <w:r w:rsidR="008273A4">
        <w:rPr>
          <w:rStyle w:val="normaltextrun"/>
          <w:rFonts w:cstheme="minorHAnsi"/>
          <w:color w:val="000000"/>
          <w:sz w:val="22"/>
          <w:szCs w:val="22"/>
          <w:shd w:val="clear" w:color="auto" w:fill="FFFFFF"/>
        </w:rPr>
        <w:t xml:space="preserve">, </w:t>
      </w:r>
      <w:r w:rsidRPr="00CD0B1B">
        <w:rPr>
          <w:rStyle w:val="normaltextrun"/>
          <w:rFonts w:cstheme="minorHAnsi"/>
          <w:color w:val="000000"/>
          <w:sz w:val="22"/>
          <w:szCs w:val="22"/>
          <w:shd w:val="clear" w:color="auto" w:fill="FFFFFF"/>
        </w:rPr>
        <w:t>and 8 out of the 10 sidewalks</w:t>
      </w:r>
      <w:r w:rsidR="008273A4">
        <w:rPr>
          <w:rStyle w:val="normaltextrun"/>
          <w:rFonts w:cstheme="minorHAnsi"/>
          <w:color w:val="000000"/>
          <w:sz w:val="22"/>
          <w:szCs w:val="22"/>
          <w:shd w:val="clear" w:color="auto" w:fill="FFFFFF"/>
        </w:rPr>
        <w:t>.</w:t>
      </w:r>
    </w:p>
    <w:p w14:paraId="11E51262" w14:textId="419DB31C" w:rsidR="00362AB6" w:rsidRDefault="00362AB6" w:rsidP="008273A4">
      <w:pPr>
        <w:spacing w:line="276" w:lineRule="auto"/>
        <w:rPr>
          <w:rStyle w:val="normaltextrun"/>
          <w:rFonts w:cstheme="minorHAnsi"/>
          <w:color w:val="000000"/>
          <w:sz w:val="22"/>
          <w:szCs w:val="22"/>
          <w:shd w:val="clear" w:color="auto" w:fill="FFFFFF"/>
        </w:rPr>
      </w:pPr>
    </w:p>
    <w:p w14:paraId="233BBB27" w14:textId="64B9AEA0" w:rsidR="00474F1F" w:rsidRDefault="00ED27B9" w:rsidP="00477E71">
      <w:pPr>
        <w:pStyle w:val="Heading3"/>
        <w:spacing w:before="0" w:line="276" w:lineRule="auto"/>
      </w:pPr>
      <w:r>
        <w:lastRenderedPageBreak/>
        <w:t>Multi-Unit Housing</w:t>
      </w:r>
      <w:r w:rsidR="001C4891">
        <w:t xml:space="preserve"> </w:t>
      </w:r>
      <w:r w:rsidR="00A3007B">
        <w:t>Observations</w:t>
      </w:r>
    </w:p>
    <w:p w14:paraId="1F4F9210" w14:textId="05B8457B" w:rsidR="00FF4C06" w:rsidRDefault="000F386A" w:rsidP="0002439C">
      <w:pPr>
        <w:spacing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There are 3 census-designated places where observations were conducted at</w:t>
      </w:r>
      <w:r w:rsidR="00F07AA5">
        <w:rPr>
          <w:rFonts w:ascii="Calibri" w:eastAsia="Calibri" w:hAnsi="Calibri" w:cs="Calibri"/>
          <w:color w:val="000000" w:themeColor="text1"/>
          <w:sz w:val="22"/>
          <w:szCs w:val="22"/>
        </w:rPr>
        <w:t xml:space="preserve"> MUH properties: </w:t>
      </w:r>
      <w:r w:rsidR="00F07AA5" w:rsidRPr="00C5423C">
        <w:rPr>
          <w:rFonts w:ascii="Calibri" w:eastAsia="Calibri" w:hAnsi="Calibri" w:cs="Calibri"/>
          <w:color w:val="000000" w:themeColor="text1"/>
          <w:sz w:val="22"/>
          <w:szCs w:val="22"/>
        </w:rPr>
        <w:t>33</w:t>
      </w:r>
      <w:r w:rsidR="003B2FA3">
        <w:rPr>
          <w:rFonts w:ascii="Calibri" w:eastAsia="Calibri" w:hAnsi="Calibri" w:cs="Calibri"/>
          <w:color w:val="000000" w:themeColor="text1"/>
          <w:sz w:val="22"/>
          <w:szCs w:val="22"/>
        </w:rPr>
        <w:t xml:space="preserve"> MUH in Drew</w:t>
      </w:r>
      <w:r w:rsidR="00F07AA5" w:rsidRPr="00C5423C">
        <w:rPr>
          <w:rFonts w:ascii="Calibri" w:eastAsia="Calibri" w:hAnsi="Calibri" w:cs="Calibri"/>
          <w:color w:val="000000" w:themeColor="text1"/>
          <w:sz w:val="22"/>
          <w:szCs w:val="22"/>
        </w:rPr>
        <w:t>, 7</w:t>
      </w:r>
      <w:r w:rsidR="003B2FA3">
        <w:rPr>
          <w:rFonts w:ascii="Calibri" w:eastAsia="Calibri" w:hAnsi="Calibri" w:cs="Calibri"/>
          <w:color w:val="000000" w:themeColor="text1"/>
          <w:sz w:val="22"/>
          <w:szCs w:val="22"/>
        </w:rPr>
        <w:t xml:space="preserve"> MUH in Valdora</w:t>
      </w:r>
      <w:r w:rsidR="00F07AA5" w:rsidRPr="00C5423C">
        <w:rPr>
          <w:rFonts w:ascii="Calibri" w:eastAsia="Calibri" w:hAnsi="Calibri" w:cs="Calibri"/>
          <w:color w:val="000000" w:themeColor="text1"/>
          <w:sz w:val="22"/>
          <w:szCs w:val="22"/>
        </w:rPr>
        <w:t>, and 15</w:t>
      </w:r>
      <w:r w:rsidR="003B2FA3">
        <w:rPr>
          <w:rFonts w:ascii="Calibri" w:eastAsia="Calibri" w:hAnsi="Calibri" w:cs="Calibri"/>
          <w:color w:val="000000" w:themeColor="text1"/>
          <w:sz w:val="22"/>
          <w:szCs w:val="22"/>
        </w:rPr>
        <w:t xml:space="preserve"> MUH</w:t>
      </w:r>
      <w:r w:rsidR="00F07AA5" w:rsidRPr="00C5423C">
        <w:rPr>
          <w:rFonts w:ascii="Calibri" w:eastAsia="Calibri" w:hAnsi="Calibri" w:cs="Calibri"/>
          <w:color w:val="000000" w:themeColor="text1"/>
          <w:sz w:val="22"/>
          <w:szCs w:val="22"/>
        </w:rPr>
        <w:t xml:space="preserve"> in and Richards</w:t>
      </w:r>
      <w:r w:rsidR="00F86290">
        <w:rPr>
          <w:rFonts w:ascii="Calibri" w:eastAsia="Calibri" w:hAnsi="Calibri" w:cs="Calibri"/>
          <w:color w:val="000000" w:themeColor="text1"/>
          <w:sz w:val="22"/>
          <w:szCs w:val="22"/>
        </w:rPr>
        <w:t>. There was</w:t>
      </w:r>
      <w:r w:rsidR="00E65DA2" w:rsidRPr="00C5423C">
        <w:rPr>
          <w:rFonts w:ascii="Calibri" w:eastAsia="Calibri" w:hAnsi="Calibri" w:cs="Calibri"/>
          <w:color w:val="000000" w:themeColor="text1"/>
          <w:sz w:val="22"/>
          <w:szCs w:val="22"/>
        </w:rPr>
        <w:t xml:space="preserve"> an average of 22.67 (99% CI: -20.34, 65.68) pieces of tobacco product waste per 100 square feet that w</w:t>
      </w:r>
      <w:r w:rsidR="00D36C48">
        <w:rPr>
          <w:rFonts w:ascii="Calibri" w:eastAsia="Calibri" w:hAnsi="Calibri" w:cs="Calibri"/>
          <w:color w:val="000000" w:themeColor="text1"/>
          <w:sz w:val="22"/>
          <w:szCs w:val="22"/>
        </w:rPr>
        <w:t>ere</w:t>
      </w:r>
      <w:r w:rsidR="00E65DA2" w:rsidRPr="00C5423C">
        <w:rPr>
          <w:rFonts w:ascii="Calibri" w:eastAsia="Calibri" w:hAnsi="Calibri" w:cs="Calibri"/>
          <w:color w:val="000000" w:themeColor="text1"/>
          <w:sz w:val="22"/>
          <w:szCs w:val="22"/>
        </w:rPr>
        <w:t xml:space="preserve"> observed across the </w:t>
      </w:r>
      <w:r w:rsidR="00D163ED" w:rsidRPr="00C5423C">
        <w:rPr>
          <w:rFonts w:ascii="Calibri" w:eastAsia="Calibri" w:hAnsi="Calibri" w:cs="Calibri"/>
          <w:color w:val="000000" w:themeColor="text1"/>
          <w:sz w:val="22"/>
          <w:szCs w:val="22"/>
        </w:rPr>
        <w:t>three</w:t>
      </w:r>
      <w:r w:rsidR="00E65DA2" w:rsidRPr="00C5423C">
        <w:rPr>
          <w:rFonts w:ascii="Calibri" w:eastAsia="Calibri" w:hAnsi="Calibri" w:cs="Calibri"/>
          <w:color w:val="000000" w:themeColor="text1"/>
          <w:sz w:val="22"/>
          <w:szCs w:val="22"/>
        </w:rPr>
        <w:t xml:space="preserve"> census-designated places in Da Vinci County. Drew was among the three with the highest total count of tobacco product waste.</w:t>
      </w:r>
      <w:r w:rsidR="00FA1BA5" w:rsidRPr="00C5423C">
        <w:rPr>
          <w:rFonts w:ascii="Calibri" w:eastAsia="Calibri" w:hAnsi="Calibri" w:cs="Calibri"/>
          <w:color w:val="000000" w:themeColor="text1"/>
          <w:sz w:val="22"/>
          <w:szCs w:val="22"/>
        </w:rPr>
        <w:t xml:space="preserve"> Across Da Vinci County, there was tobacco litter found in 70.5% of the multi-unit buildings that were surveyed.  The only areas within these multi-unit housing that contained any tobacco product waste were the parking lot, outdoor walkways, </w:t>
      </w:r>
      <w:r w:rsidR="00FF4C06">
        <w:rPr>
          <w:rFonts w:ascii="Calibri" w:eastAsia="Calibri" w:hAnsi="Calibri" w:cs="Calibri"/>
          <w:color w:val="000000" w:themeColor="text1"/>
          <w:sz w:val="22"/>
          <w:szCs w:val="22"/>
        </w:rPr>
        <w:t xml:space="preserve">and </w:t>
      </w:r>
      <w:r w:rsidR="00FA1BA5" w:rsidRPr="00C5423C">
        <w:rPr>
          <w:rFonts w:ascii="Calibri" w:eastAsia="Calibri" w:hAnsi="Calibri" w:cs="Calibri"/>
          <w:color w:val="000000" w:themeColor="text1"/>
          <w:sz w:val="22"/>
          <w:szCs w:val="22"/>
        </w:rPr>
        <w:t xml:space="preserve">outdoor stairways. </w:t>
      </w:r>
    </w:p>
    <w:p w14:paraId="6FBE7D5B" w14:textId="6373A041" w:rsidR="00FF4C06" w:rsidRDefault="00FF4C06" w:rsidP="00477E71">
      <w:pPr>
        <w:rPr>
          <w:rFonts w:ascii="Calibri" w:eastAsia="Calibri" w:hAnsi="Calibri" w:cs="Calibri"/>
          <w:color w:val="000000" w:themeColor="text1"/>
          <w:sz w:val="22"/>
          <w:szCs w:val="22"/>
        </w:rPr>
      </w:pPr>
    </w:p>
    <w:p w14:paraId="04FE0FA5" w14:textId="06C653ED" w:rsidR="00FF4C06" w:rsidRDefault="008273A4" w:rsidP="008273A4">
      <w:pPr>
        <w:jc w:val="center"/>
        <w:rPr>
          <w:rFonts w:ascii="Calibri" w:eastAsia="Calibri" w:hAnsi="Calibri" w:cs="Calibri"/>
          <w:color w:val="000000" w:themeColor="text1"/>
          <w:sz w:val="22"/>
          <w:szCs w:val="22"/>
        </w:rPr>
      </w:pPr>
      <w:r w:rsidRPr="00C5423C">
        <w:rPr>
          <w:noProof/>
          <w:sz w:val="22"/>
          <w:szCs w:val="22"/>
        </w:rPr>
        <mc:AlternateContent>
          <mc:Choice Requires="wps">
            <w:drawing>
              <wp:anchor distT="0" distB="0" distL="114300" distR="114300" simplePos="0" relativeHeight="251658244" behindDoc="0" locked="0" layoutInCell="1" allowOverlap="1" wp14:anchorId="5DA8CC4E" wp14:editId="3C151161">
                <wp:simplePos x="0" y="0"/>
                <wp:positionH relativeFrom="margin">
                  <wp:posOffset>4667250</wp:posOffset>
                </wp:positionH>
                <wp:positionV relativeFrom="paragraph">
                  <wp:posOffset>1920240</wp:posOffset>
                </wp:positionV>
                <wp:extent cx="1323975" cy="647700"/>
                <wp:effectExtent l="0" t="0" r="9525" b="0"/>
                <wp:wrapNone/>
                <wp:docPr id="6" name="TextBox 4"/>
                <wp:cNvGraphicFramePr/>
                <a:graphic xmlns:a="http://schemas.openxmlformats.org/drawingml/2006/main">
                  <a:graphicData uri="http://schemas.microsoft.com/office/word/2010/wordprocessingShape">
                    <wps:wsp>
                      <wps:cNvSpPr txBox="1"/>
                      <wps:spPr>
                        <a:xfrm>
                          <a:off x="0" y="0"/>
                          <a:ext cx="1323975" cy="6477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F67772D" w14:textId="76520D34" w:rsidR="00720BFF" w:rsidRDefault="00720BFF" w:rsidP="00A97EB4">
                            <w:pPr>
                              <w:rPr>
                                <w:rFonts w:hAnsi="Calibri"/>
                                <w:b/>
                                <w:bCs/>
                                <w:color w:val="000000" w:themeColor="dark1"/>
                              </w:rPr>
                            </w:pPr>
                            <w:r>
                              <w:rPr>
                                <w:rFonts w:hAnsi="Calibri"/>
                                <w:b/>
                                <w:bCs/>
                                <w:color w:val="000000" w:themeColor="dark1"/>
                              </w:rPr>
                              <w:t>County-wide average</w:t>
                            </w:r>
                            <w:r w:rsidR="00A3007B">
                              <w:rPr>
                                <w:rFonts w:hAnsi="Calibri"/>
                                <w:b/>
                                <w:bCs/>
                                <w:color w:val="000000" w:themeColor="dark1"/>
                              </w:rPr>
                              <w:t xml:space="preserve"> = </w:t>
                            </w:r>
                            <w:r>
                              <w:rPr>
                                <w:rFonts w:hAnsi="Calibri"/>
                                <w:b/>
                                <w:bCs/>
                                <w:color w:val="000000" w:themeColor="dark1"/>
                              </w:rPr>
                              <w:t>22.67</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DA8CC4E" id="_x0000_t202" coordsize="21600,21600" o:spt="202" path="m,l,21600r21600,l21600,xe">
                <v:stroke joinstyle="miter"/>
                <v:path gradientshapeok="t" o:connecttype="rect"/>
              </v:shapetype>
              <v:shape id="TextBox 4" o:spid="_x0000_s1026" type="#_x0000_t202" style="position:absolute;left:0;text-align:left;margin-left:367.5pt;margin-top:151.2pt;width:104.25pt;height:5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" fillcolor="white [3201]" stroked="f">
                <v:textbox>
                  <w:txbxContent>
                    <w:p w14:paraId="4F67772D" w14:textId="76520D34" w:rsidR="00720BFF" w:rsidRDefault="00720BFF" w:rsidP="00A97EB4">
                      <w:pPr>
                        <w:rPr>
                          <w:rFonts w:hAnsi="Calibri"/>
                          <w:b/>
                          <w:bCs/>
                          <w:color w:val="000000" w:themeColor="dark1"/>
                        </w:rPr>
                      </w:pPr>
                      <w:r>
                        <w:rPr>
                          <w:rFonts w:hAnsi="Calibri"/>
                          <w:b/>
                          <w:bCs/>
                          <w:color w:val="000000" w:themeColor="dark1"/>
                        </w:rPr>
                        <w:t>County-wide average</w:t>
                      </w:r>
                      <w:r w:rsidR="00A3007B">
                        <w:rPr>
                          <w:rFonts w:hAnsi="Calibri"/>
                          <w:b/>
                          <w:bCs/>
                          <w:color w:val="000000" w:themeColor="dark1"/>
                        </w:rPr>
                        <w:t xml:space="preserve"> = </w:t>
                      </w:r>
                      <w:r>
                        <w:rPr>
                          <w:rFonts w:hAnsi="Calibri"/>
                          <w:b/>
                          <w:bCs/>
                          <w:color w:val="000000" w:themeColor="dark1"/>
                        </w:rPr>
                        <w:t>22.67</w:t>
                      </w:r>
                    </w:p>
                  </w:txbxContent>
                </v:textbox>
                <w10:wrap anchorx="margin"/>
              </v:shape>
            </w:pict>
          </mc:Fallback>
        </mc:AlternateContent>
      </w:r>
      <w:r w:rsidRPr="00C5423C">
        <w:rPr>
          <w:noProof/>
          <w:sz w:val="22"/>
          <w:szCs w:val="22"/>
        </w:rPr>
        <w:drawing>
          <wp:inline distT="0" distB="0" distL="0" distR="0" wp14:anchorId="2277927A" wp14:editId="0985770A">
            <wp:extent cx="5781675" cy="2695575"/>
            <wp:effectExtent l="0" t="0" r="9525" b="9525"/>
            <wp:docPr id="2" name="Chart 2">
              <a:extLst xmlns:a="http://schemas.openxmlformats.org/drawingml/2006/main">
                <a:ext uri="{FF2B5EF4-FFF2-40B4-BE49-F238E27FC236}">
                  <a16:creationId xmlns:a16="http://schemas.microsoft.com/office/drawing/2014/main" id="{6B3869A3-947D-72A8-02E4-E648D2727A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F41D93" w14:textId="22BB19D4" w:rsidR="00FF4C06" w:rsidRDefault="00FF4C06" w:rsidP="00477E71">
      <w:pPr>
        <w:rPr>
          <w:rFonts w:ascii="Calibri" w:eastAsia="Calibri" w:hAnsi="Calibri" w:cs="Calibri"/>
          <w:color w:val="000000" w:themeColor="text1"/>
          <w:sz w:val="22"/>
          <w:szCs w:val="22"/>
        </w:rPr>
      </w:pPr>
    </w:p>
    <w:p w14:paraId="450712BA" w14:textId="49B13ED2" w:rsidR="008F31A0" w:rsidRDefault="00FA1BA5" w:rsidP="00477E71">
      <w:pPr>
        <w:spacing w:line="276" w:lineRule="auto"/>
        <w:rPr>
          <w:rFonts w:ascii="Calibri" w:eastAsia="Calibri" w:hAnsi="Calibri" w:cs="Calibri"/>
          <w:color w:val="000000" w:themeColor="text1"/>
          <w:sz w:val="22"/>
          <w:szCs w:val="22"/>
        </w:rPr>
      </w:pPr>
      <w:r w:rsidRPr="00C5423C">
        <w:rPr>
          <w:rFonts w:ascii="Calibri" w:eastAsia="Calibri" w:hAnsi="Calibri" w:cs="Calibri"/>
          <w:color w:val="000000" w:themeColor="text1"/>
          <w:sz w:val="22"/>
          <w:szCs w:val="22"/>
        </w:rPr>
        <w:t xml:space="preserve">Among these areas, the parking lot was ranked the highest in its average count of waste, which was 9.5 (99% CI: 6.81, 12.19) pieces of tobacco product waste per 100 square </w:t>
      </w:r>
      <w:r>
        <w:rPr>
          <w:rFonts w:ascii="Calibri" w:eastAsia="Calibri" w:hAnsi="Calibri" w:cs="Calibri"/>
          <w:color w:val="000000" w:themeColor="text1"/>
        </w:rPr>
        <w:t xml:space="preserve">feet. </w:t>
      </w:r>
      <w:r w:rsidR="00B06E28">
        <w:rPr>
          <w:rFonts w:ascii="Calibri" w:eastAsia="Calibri" w:hAnsi="Calibri" w:cs="Calibri"/>
          <w:color w:val="000000" w:themeColor="text1"/>
          <w:sz w:val="22"/>
          <w:szCs w:val="22"/>
        </w:rPr>
        <w:t>Furthermore</w:t>
      </w:r>
      <w:r w:rsidR="008F31A0" w:rsidRPr="00C5423C">
        <w:rPr>
          <w:rFonts w:ascii="Calibri" w:eastAsia="Calibri" w:hAnsi="Calibri" w:cs="Calibri"/>
          <w:color w:val="000000" w:themeColor="text1"/>
          <w:sz w:val="22"/>
          <w:szCs w:val="22"/>
        </w:rPr>
        <w:t xml:space="preserve">, MUHs with parking lots might be an area of focus to address the problem of tobacco litter. </w:t>
      </w:r>
    </w:p>
    <w:p w14:paraId="6B791BB5" w14:textId="77777777" w:rsidR="00A3007B" w:rsidRPr="00FF4C06" w:rsidRDefault="00A3007B" w:rsidP="00477E71">
      <w:pPr>
        <w:spacing w:line="276" w:lineRule="auto"/>
        <w:rPr>
          <w:rFonts w:ascii="Calibri" w:eastAsia="Calibri" w:hAnsi="Calibri" w:cs="Calibri"/>
          <w:color w:val="000000" w:themeColor="text1"/>
        </w:rPr>
      </w:pPr>
    </w:p>
    <w:p w14:paraId="123F4715" w14:textId="77777777" w:rsidR="005A3EB6" w:rsidRDefault="00EE473B" w:rsidP="00477E71">
      <w:pPr>
        <w:spacing w:line="276" w:lineRule="auto"/>
        <w:rPr>
          <w:rFonts w:ascii="Calibri" w:eastAsia="Calibri" w:hAnsi="Calibri" w:cs="Calibri"/>
          <w:color w:val="000000" w:themeColor="text1"/>
          <w:sz w:val="22"/>
          <w:szCs w:val="22"/>
        </w:rPr>
      </w:pPr>
      <w:r w:rsidRPr="00C5423C">
        <w:rPr>
          <w:noProof/>
          <w:sz w:val="22"/>
          <w:szCs w:val="22"/>
        </w:rPr>
        <w:drawing>
          <wp:inline distT="0" distB="0" distL="0" distR="0" wp14:anchorId="5BC16D66" wp14:editId="1BCE9685">
            <wp:extent cx="6743700" cy="2581275"/>
            <wp:effectExtent l="0" t="0" r="0" b="9525"/>
            <wp:docPr id="4" name="Chart 4">
              <a:extLst xmlns:a="http://schemas.openxmlformats.org/drawingml/2006/main">
                <a:ext uri="{FF2B5EF4-FFF2-40B4-BE49-F238E27FC236}">
                  <a16:creationId xmlns:a16="http://schemas.microsoft.com/office/drawing/2014/main" id="{884BAC90-A1D7-23E5-704D-2AC91F66A4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8CA12F" w14:textId="77777777" w:rsidR="005A3EB6" w:rsidRDefault="005A3EB6" w:rsidP="00477E71">
      <w:pPr>
        <w:spacing w:line="276" w:lineRule="auto"/>
        <w:rPr>
          <w:rFonts w:ascii="Calibri" w:eastAsia="Calibri" w:hAnsi="Calibri" w:cs="Calibri"/>
          <w:color w:val="000000" w:themeColor="text1"/>
          <w:sz w:val="22"/>
          <w:szCs w:val="22"/>
        </w:rPr>
      </w:pPr>
    </w:p>
    <w:p w14:paraId="0E2D528A" w14:textId="2096AD8C" w:rsidR="008F31A0" w:rsidRPr="00D04288" w:rsidRDefault="008F31A0" w:rsidP="00477E71">
      <w:pPr>
        <w:spacing w:line="276" w:lineRule="auto"/>
        <w:rPr>
          <w:rFonts w:ascii="Calibri" w:eastAsia="Calibri" w:hAnsi="Calibri" w:cs="Calibri"/>
          <w:color w:val="000000" w:themeColor="text1"/>
          <w:sz w:val="22"/>
          <w:szCs w:val="22"/>
        </w:rPr>
      </w:pPr>
      <w:r w:rsidRPr="00C5423C">
        <w:rPr>
          <w:rFonts w:ascii="Calibri" w:eastAsia="Calibri" w:hAnsi="Calibri" w:cs="Calibri"/>
          <w:color w:val="000000" w:themeColor="text1"/>
          <w:sz w:val="22"/>
          <w:szCs w:val="22"/>
        </w:rPr>
        <w:t xml:space="preserve">There was no active smoking anywhere in the MUHs at the time of observation. Among </w:t>
      </w:r>
      <w:r w:rsidR="00D04288">
        <w:rPr>
          <w:rFonts w:ascii="Calibri" w:eastAsia="Calibri" w:hAnsi="Calibri" w:cs="Calibri"/>
          <w:color w:val="000000" w:themeColor="text1"/>
          <w:sz w:val="22"/>
          <w:szCs w:val="22"/>
        </w:rPr>
        <w:t xml:space="preserve">the </w:t>
      </w:r>
      <w:r w:rsidRPr="00C5423C">
        <w:rPr>
          <w:rFonts w:ascii="Calibri" w:eastAsia="Calibri" w:hAnsi="Calibri" w:cs="Calibri"/>
          <w:color w:val="000000" w:themeColor="text1"/>
          <w:sz w:val="22"/>
          <w:szCs w:val="22"/>
        </w:rPr>
        <w:t>55 MUHs, there were only 5 MUHs that had a no smoking or vaping sign on property grounds</w:t>
      </w:r>
      <w:r w:rsidRPr="00D04288">
        <w:rPr>
          <w:rFonts w:ascii="Calibri" w:eastAsia="Calibri" w:hAnsi="Calibri" w:cs="Calibri"/>
          <w:color w:val="000000" w:themeColor="text1"/>
          <w:sz w:val="22"/>
          <w:szCs w:val="22"/>
        </w:rPr>
        <w:t xml:space="preserve">. </w:t>
      </w:r>
      <w:r w:rsidR="00D04288" w:rsidRPr="00D04288">
        <w:rPr>
          <w:rFonts w:ascii="Calibri" w:eastAsia="Calibri" w:hAnsi="Calibri" w:cs="Calibri"/>
          <w:color w:val="000000" w:themeColor="text1"/>
          <w:sz w:val="22"/>
          <w:szCs w:val="22"/>
        </w:rPr>
        <w:t>This was expected as Da Vinci County does not yet</w:t>
      </w:r>
      <w:r w:rsidR="00D04288">
        <w:rPr>
          <w:rFonts w:ascii="Calibri" w:eastAsia="Calibri" w:hAnsi="Calibri" w:cs="Calibri"/>
          <w:color w:val="000000" w:themeColor="text1"/>
          <w:sz w:val="22"/>
          <w:szCs w:val="22"/>
        </w:rPr>
        <w:t xml:space="preserve"> have a legislated smoke free multi-unit housing policy. </w:t>
      </w:r>
      <w:r w:rsidR="00D04288" w:rsidRPr="00D04288">
        <w:rPr>
          <w:rFonts w:ascii="Calibri" w:eastAsia="Calibri" w:hAnsi="Calibri" w:cs="Calibri"/>
          <w:color w:val="000000" w:themeColor="text1"/>
          <w:sz w:val="22"/>
          <w:szCs w:val="22"/>
        </w:rPr>
        <w:t xml:space="preserve"> </w:t>
      </w:r>
    </w:p>
    <w:p w14:paraId="5C40C5C6" w14:textId="34C21DBC" w:rsidR="00E65DA2" w:rsidRPr="001C57F9" w:rsidRDefault="00E65DA2" w:rsidP="00477E71">
      <w:pPr>
        <w:ind w:firstLine="720"/>
        <w:rPr>
          <w:rFonts w:ascii="Calibri" w:eastAsia="Calibri" w:hAnsi="Calibri" w:cs="Calibri"/>
          <w:color w:val="000000" w:themeColor="text1"/>
        </w:rPr>
      </w:pPr>
    </w:p>
    <w:p w14:paraId="26C8A5EA" w14:textId="7C5E9E89" w:rsidR="00474F1F" w:rsidRDefault="00ED27B9" w:rsidP="00477E71">
      <w:pPr>
        <w:pStyle w:val="Heading3"/>
        <w:spacing w:before="0" w:line="276" w:lineRule="auto"/>
      </w:pPr>
      <w:r>
        <w:lastRenderedPageBreak/>
        <w:t>Park</w:t>
      </w:r>
      <w:r w:rsidR="00A3007B">
        <w:t xml:space="preserve"> Observations </w:t>
      </w:r>
    </w:p>
    <w:p w14:paraId="2988AE92" w14:textId="15961586" w:rsidR="005F5642" w:rsidRDefault="005F5642" w:rsidP="00477E71">
      <w:pPr>
        <w:spacing w:line="276" w:lineRule="auto"/>
        <w:rPr>
          <w:rFonts w:ascii="Calibri" w:eastAsia="Calibri" w:hAnsi="Calibri" w:cs="Calibri"/>
          <w:color w:val="000000" w:themeColor="text1"/>
          <w:sz w:val="22"/>
          <w:szCs w:val="22"/>
        </w:rPr>
      </w:pPr>
      <w:r w:rsidRPr="00C5423C">
        <w:rPr>
          <w:rFonts w:ascii="Calibri" w:eastAsia="Calibri" w:hAnsi="Calibri" w:cs="Calibri"/>
          <w:color w:val="000000" w:themeColor="text1"/>
          <w:sz w:val="22"/>
          <w:szCs w:val="22"/>
        </w:rPr>
        <w:t xml:space="preserve">Across the </w:t>
      </w:r>
      <w:r w:rsidR="001C1EB0">
        <w:rPr>
          <w:rFonts w:ascii="Calibri" w:eastAsia="Calibri" w:hAnsi="Calibri" w:cs="Calibri"/>
          <w:color w:val="000000" w:themeColor="text1"/>
          <w:sz w:val="22"/>
          <w:szCs w:val="22"/>
        </w:rPr>
        <w:t xml:space="preserve">10 observed </w:t>
      </w:r>
      <w:r w:rsidRPr="00C5423C">
        <w:rPr>
          <w:rFonts w:ascii="Calibri" w:eastAsia="Calibri" w:hAnsi="Calibri" w:cs="Calibri"/>
          <w:color w:val="000000" w:themeColor="text1"/>
          <w:sz w:val="22"/>
          <w:szCs w:val="22"/>
        </w:rPr>
        <w:t>parks in Da Vinci County, there was an average of 11 (99% CI: -24.78, 46.78) pieces of tobacco product waste per 100 square feet</w:t>
      </w:r>
      <w:r w:rsidR="001C1EB0">
        <w:rPr>
          <w:rFonts w:ascii="Calibri" w:eastAsia="Calibri" w:hAnsi="Calibri" w:cs="Calibri"/>
          <w:color w:val="000000" w:themeColor="text1"/>
          <w:sz w:val="22"/>
          <w:szCs w:val="22"/>
        </w:rPr>
        <w:t>.</w:t>
      </w:r>
      <w:r w:rsidRPr="00C5423C">
        <w:rPr>
          <w:rFonts w:ascii="Calibri" w:eastAsia="Calibri" w:hAnsi="Calibri" w:cs="Calibri"/>
          <w:color w:val="000000" w:themeColor="text1"/>
          <w:sz w:val="22"/>
          <w:szCs w:val="22"/>
        </w:rPr>
        <w:t xml:space="preserve"> Valdora had the highest total count of tobacco product waste in their parks. Compared to Drew and Richards, Valdora also had the most </w:t>
      </w:r>
      <w:r w:rsidR="002741BB">
        <w:rPr>
          <w:rFonts w:ascii="Calibri" w:eastAsia="Calibri" w:hAnsi="Calibri" w:cs="Calibri"/>
          <w:color w:val="000000" w:themeColor="text1"/>
          <w:sz w:val="22"/>
          <w:szCs w:val="22"/>
        </w:rPr>
        <w:t xml:space="preserve">tobacco product </w:t>
      </w:r>
      <w:r w:rsidRPr="00C5423C">
        <w:rPr>
          <w:rFonts w:ascii="Calibri" w:eastAsia="Calibri" w:hAnsi="Calibri" w:cs="Calibri"/>
          <w:color w:val="000000" w:themeColor="text1"/>
          <w:sz w:val="22"/>
          <w:szCs w:val="22"/>
        </w:rPr>
        <w:t>waste on average, which was 8 (99% CI: 5.53, 10.47) pieces of tobacco product waste per 100 square feet</w:t>
      </w:r>
      <w:r w:rsidR="003C6394">
        <w:rPr>
          <w:rFonts w:ascii="Calibri" w:eastAsia="Calibri" w:hAnsi="Calibri" w:cs="Calibri"/>
          <w:color w:val="000000" w:themeColor="text1"/>
          <w:sz w:val="22"/>
          <w:szCs w:val="22"/>
        </w:rPr>
        <w:t xml:space="preserve">. </w:t>
      </w:r>
      <w:r w:rsidRPr="00C5423C">
        <w:rPr>
          <w:rFonts w:ascii="Calibri" w:eastAsia="Calibri" w:hAnsi="Calibri" w:cs="Calibri"/>
          <w:color w:val="000000" w:themeColor="text1"/>
          <w:sz w:val="22"/>
          <w:szCs w:val="22"/>
        </w:rPr>
        <w:t>Because three of the five parks</w:t>
      </w:r>
      <w:r w:rsidR="00BE655F">
        <w:rPr>
          <w:rFonts w:ascii="Calibri" w:eastAsia="Calibri" w:hAnsi="Calibri" w:cs="Calibri"/>
          <w:color w:val="000000" w:themeColor="text1"/>
          <w:sz w:val="22"/>
          <w:szCs w:val="22"/>
        </w:rPr>
        <w:t xml:space="preserve"> in Valdora</w:t>
      </w:r>
      <w:r w:rsidRPr="00C5423C">
        <w:rPr>
          <w:rFonts w:ascii="Calibri" w:eastAsia="Calibri" w:hAnsi="Calibri" w:cs="Calibri"/>
          <w:color w:val="000000" w:themeColor="text1"/>
          <w:sz w:val="22"/>
          <w:szCs w:val="22"/>
        </w:rPr>
        <w:t xml:space="preserve"> have a baseball diamond, that could have explained why there might have been more litter in those parks. The parks in Valdora are also known to be heavily used for other recreational purposes.  </w:t>
      </w:r>
    </w:p>
    <w:p w14:paraId="544944F1" w14:textId="77777777" w:rsidR="00A3007B" w:rsidRPr="00C5423C" w:rsidRDefault="00A3007B" w:rsidP="00477E71">
      <w:pPr>
        <w:spacing w:line="276" w:lineRule="auto"/>
        <w:rPr>
          <w:rFonts w:ascii="Calibri" w:eastAsia="Calibri" w:hAnsi="Calibri" w:cs="Calibri"/>
          <w:color w:val="000000" w:themeColor="text1"/>
          <w:sz w:val="22"/>
          <w:szCs w:val="22"/>
        </w:rPr>
      </w:pPr>
    </w:p>
    <w:p w14:paraId="4254529C" w14:textId="45B5B6BA" w:rsidR="00434A04" w:rsidRDefault="00A3007B" w:rsidP="00A3007B">
      <w:pPr>
        <w:spacing w:line="276" w:lineRule="auto"/>
        <w:jc w:val="center"/>
        <w:rPr>
          <w:sz w:val="22"/>
          <w:szCs w:val="22"/>
        </w:rPr>
      </w:pPr>
      <w:r w:rsidRPr="00C5423C">
        <w:rPr>
          <w:noProof/>
          <w:sz w:val="22"/>
          <w:szCs w:val="22"/>
        </w:rPr>
        <w:drawing>
          <wp:inline distT="0" distB="0" distL="0" distR="0" wp14:anchorId="672FDA68" wp14:editId="55CFCBDA">
            <wp:extent cx="4572000" cy="2743200"/>
            <wp:effectExtent l="0" t="0" r="0" b="0"/>
            <wp:docPr id="8" name="Chart 8">
              <a:extLst xmlns:a="http://schemas.openxmlformats.org/drawingml/2006/main">
                <a:ext uri="{FF2B5EF4-FFF2-40B4-BE49-F238E27FC236}">
                  <a16:creationId xmlns:a16="http://schemas.microsoft.com/office/drawing/2014/main" id="{104C1742-89FA-CFB9-0647-0B06A2CF6B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FBCDF6" w14:textId="77777777" w:rsidR="00A3007B" w:rsidRDefault="00A3007B" w:rsidP="00A3007B">
      <w:pPr>
        <w:spacing w:line="276" w:lineRule="auto"/>
        <w:jc w:val="center"/>
        <w:rPr>
          <w:sz w:val="22"/>
          <w:szCs w:val="22"/>
        </w:rPr>
      </w:pPr>
    </w:p>
    <w:p w14:paraId="316F884C" w14:textId="77777777" w:rsidR="00A97EB4" w:rsidRDefault="00030DC1" w:rsidP="00A97EB4">
      <w:pPr>
        <w:spacing w:line="276" w:lineRule="auto"/>
        <w:rPr>
          <w:rFonts w:ascii="Calibri" w:eastAsia="Calibri" w:hAnsi="Calibri" w:cs="Calibri"/>
          <w:color w:val="000000" w:themeColor="text1"/>
          <w:sz w:val="22"/>
          <w:szCs w:val="22"/>
        </w:rPr>
      </w:pPr>
      <w:r w:rsidRPr="00C5423C">
        <w:rPr>
          <w:rFonts w:ascii="Calibri" w:eastAsia="Calibri" w:hAnsi="Calibri" w:cs="Calibri"/>
          <w:color w:val="000000" w:themeColor="text1"/>
          <w:sz w:val="22"/>
          <w:szCs w:val="22"/>
        </w:rPr>
        <w:t xml:space="preserve">The park amenities </w:t>
      </w:r>
      <w:r w:rsidR="009B0A7C">
        <w:rPr>
          <w:rFonts w:ascii="Calibri" w:eastAsia="Calibri" w:hAnsi="Calibri" w:cs="Calibri"/>
          <w:color w:val="000000" w:themeColor="text1"/>
          <w:sz w:val="22"/>
          <w:szCs w:val="22"/>
        </w:rPr>
        <w:t xml:space="preserve">where </w:t>
      </w:r>
      <w:r w:rsidRPr="00C5423C">
        <w:rPr>
          <w:rFonts w:ascii="Calibri" w:eastAsia="Calibri" w:hAnsi="Calibri" w:cs="Calibri"/>
          <w:color w:val="000000" w:themeColor="text1"/>
          <w:sz w:val="22"/>
          <w:szCs w:val="22"/>
        </w:rPr>
        <w:t xml:space="preserve">tobacco waste </w:t>
      </w:r>
      <w:r w:rsidR="009B0A7C">
        <w:rPr>
          <w:rFonts w:ascii="Calibri" w:eastAsia="Calibri" w:hAnsi="Calibri" w:cs="Calibri"/>
          <w:color w:val="000000" w:themeColor="text1"/>
          <w:sz w:val="22"/>
          <w:szCs w:val="22"/>
        </w:rPr>
        <w:t xml:space="preserve">was </w:t>
      </w:r>
      <w:r w:rsidRPr="00C5423C">
        <w:rPr>
          <w:rFonts w:ascii="Calibri" w:eastAsia="Calibri" w:hAnsi="Calibri" w:cs="Calibri"/>
          <w:color w:val="000000" w:themeColor="text1"/>
          <w:sz w:val="22"/>
          <w:szCs w:val="22"/>
        </w:rPr>
        <w:t>observed were the restroom, picnic area, the baseball diamond area, and parking lot. A</w:t>
      </w:r>
      <w:r w:rsidR="009B0A7C">
        <w:rPr>
          <w:rFonts w:ascii="Calibri" w:eastAsia="Calibri" w:hAnsi="Calibri" w:cs="Calibri"/>
          <w:color w:val="000000" w:themeColor="text1"/>
          <w:sz w:val="22"/>
          <w:szCs w:val="22"/>
        </w:rPr>
        <w:t>mong</w:t>
      </w:r>
      <w:r w:rsidRPr="00C5423C">
        <w:rPr>
          <w:rFonts w:ascii="Calibri" w:eastAsia="Calibri" w:hAnsi="Calibri" w:cs="Calibri"/>
          <w:color w:val="000000" w:themeColor="text1"/>
          <w:sz w:val="22"/>
          <w:szCs w:val="22"/>
        </w:rPr>
        <w:t xml:space="preserve"> the parks that were surveyed in the county, the restroom and picnic area had the highest total counts of tobacco litter compared to the other park amenities that were observed.  These could be potential areas to address the problem of tobacco litter within the parks. There were five instances of smoking in three of the </w:t>
      </w:r>
      <w:r w:rsidR="00D31F48">
        <w:rPr>
          <w:rFonts w:ascii="Calibri" w:eastAsia="Calibri" w:hAnsi="Calibri" w:cs="Calibri"/>
          <w:color w:val="000000" w:themeColor="text1"/>
          <w:sz w:val="22"/>
          <w:szCs w:val="22"/>
        </w:rPr>
        <w:t xml:space="preserve">four </w:t>
      </w:r>
      <w:r w:rsidRPr="00C5423C">
        <w:rPr>
          <w:rFonts w:ascii="Calibri" w:eastAsia="Calibri" w:hAnsi="Calibri" w:cs="Calibri"/>
          <w:color w:val="000000" w:themeColor="text1"/>
          <w:sz w:val="22"/>
          <w:szCs w:val="22"/>
        </w:rPr>
        <w:t xml:space="preserve">parks in Drew. Although Da Vinci County does not have a smoke and tobacco-free park policy yet, there was only one park in Richards that had three no smoking/vaping signs, one of each in the play area/playground, restroom facility, and parking lot. </w:t>
      </w:r>
      <w:r w:rsidR="00F50B21">
        <w:rPr>
          <w:rFonts w:ascii="Calibri" w:eastAsia="Calibri" w:hAnsi="Calibri" w:cs="Calibri"/>
          <w:color w:val="000000" w:themeColor="text1"/>
          <w:sz w:val="22"/>
          <w:szCs w:val="22"/>
        </w:rPr>
        <w:t>Consequently, t</w:t>
      </w:r>
      <w:r w:rsidR="00DA649D">
        <w:rPr>
          <w:rFonts w:ascii="Calibri" w:eastAsia="Calibri" w:hAnsi="Calibri" w:cs="Calibri"/>
          <w:color w:val="000000" w:themeColor="text1"/>
          <w:sz w:val="22"/>
          <w:szCs w:val="22"/>
        </w:rPr>
        <w:t xml:space="preserve">his might have explained why </w:t>
      </w:r>
      <w:r w:rsidRPr="00C5423C">
        <w:rPr>
          <w:rFonts w:ascii="Calibri" w:eastAsia="Calibri" w:hAnsi="Calibri" w:cs="Calibri"/>
          <w:color w:val="000000" w:themeColor="text1"/>
          <w:sz w:val="22"/>
          <w:szCs w:val="22"/>
        </w:rPr>
        <w:t xml:space="preserve">Richards also had the lowest observed count of litter in their parks.  </w:t>
      </w:r>
    </w:p>
    <w:p w14:paraId="2CD4345D" w14:textId="77777777" w:rsidR="00A97EB4" w:rsidRDefault="00A97EB4" w:rsidP="00A97EB4">
      <w:pPr>
        <w:spacing w:line="276" w:lineRule="auto"/>
        <w:rPr>
          <w:rFonts w:ascii="Calibri" w:eastAsia="Calibri" w:hAnsi="Calibri" w:cs="Calibri"/>
          <w:color w:val="000000" w:themeColor="text1"/>
          <w:sz w:val="22"/>
          <w:szCs w:val="22"/>
        </w:rPr>
      </w:pPr>
    </w:p>
    <w:p w14:paraId="46110382" w14:textId="402AB26E" w:rsidR="00073A96" w:rsidRPr="00FB3769" w:rsidRDefault="00A3007B" w:rsidP="00FB3769">
      <w:pPr>
        <w:spacing w:line="276" w:lineRule="auto"/>
        <w:jc w:val="center"/>
        <w:rPr>
          <w:rFonts w:ascii="Calibri" w:eastAsia="Calibri" w:hAnsi="Calibri" w:cs="Calibri"/>
          <w:color w:val="000000" w:themeColor="text1"/>
          <w:sz w:val="22"/>
          <w:szCs w:val="22"/>
        </w:rPr>
      </w:pPr>
      <w:r w:rsidRPr="00C5423C">
        <w:rPr>
          <w:noProof/>
          <w:sz w:val="22"/>
          <w:szCs w:val="22"/>
        </w:rPr>
        <w:drawing>
          <wp:inline distT="0" distB="0" distL="0" distR="0" wp14:anchorId="21F0C99E" wp14:editId="410C0951">
            <wp:extent cx="5286375" cy="2743200"/>
            <wp:effectExtent l="0" t="0" r="9525" b="0"/>
            <wp:docPr id="11" name="Chart 11">
              <a:extLst xmlns:a="http://schemas.openxmlformats.org/drawingml/2006/main">
                <a:ext uri="{FF2B5EF4-FFF2-40B4-BE49-F238E27FC236}">
                  <a16:creationId xmlns:a16="http://schemas.microsoft.com/office/drawing/2014/main" id="{6A6EF5A4-3BAF-6ED4-D35C-0AB1BF21C9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6317E0" w14:textId="3A530571" w:rsidR="00ED27B9" w:rsidRDefault="001C4891" w:rsidP="00477E71">
      <w:pPr>
        <w:pStyle w:val="Heading3"/>
        <w:spacing w:before="0" w:line="276" w:lineRule="auto"/>
      </w:pPr>
      <w:r>
        <w:lastRenderedPageBreak/>
        <w:t>Sidewalk</w:t>
      </w:r>
      <w:r w:rsidR="00FB3769">
        <w:t xml:space="preserve"> Observations</w:t>
      </w:r>
    </w:p>
    <w:p w14:paraId="29747C46" w14:textId="1E048669" w:rsidR="005E62DE" w:rsidRDefault="000F3FB6" w:rsidP="005E62DE">
      <w:pPr>
        <w:spacing w:line="276" w:lineRule="auto"/>
        <w:rPr>
          <w:rFonts w:ascii="Calibri" w:eastAsia="Calibri" w:hAnsi="Calibri" w:cs="Calibri"/>
          <w:color w:val="000000" w:themeColor="text1"/>
          <w:sz w:val="22"/>
          <w:szCs w:val="22"/>
        </w:rPr>
      </w:pPr>
      <w:r w:rsidRPr="005E62DE">
        <w:rPr>
          <w:rFonts w:ascii="Calibri" w:eastAsia="Calibri" w:hAnsi="Calibri" w:cs="Calibri"/>
          <w:noProof/>
          <w:color w:val="000000" w:themeColor="text1"/>
          <w:sz w:val="22"/>
          <w:szCs w:val="22"/>
        </w:rPr>
        <mc:AlternateContent>
          <mc:Choice Requires="wps">
            <w:drawing>
              <wp:anchor distT="45720" distB="45720" distL="114300" distR="114300" simplePos="0" relativeHeight="251660296" behindDoc="0" locked="0" layoutInCell="1" allowOverlap="1" wp14:anchorId="4B58F1DC" wp14:editId="016795AF">
                <wp:simplePos x="0" y="0"/>
                <wp:positionH relativeFrom="margin">
                  <wp:posOffset>4305300</wp:posOffset>
                </wp:positionH>
                <wp:positionV relativeFrom="margin">
                  <wp:posOffset>371475</wp:posOffset>
                </wp:positionV>
                <wp:extent cx="2447925" cy="140462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04620"/>
                        </a:xfrm>
                        <a:prstGeom prst="rect">
                          <a:avLst/>
                        </a:prstGeom>
                        <a:solidFill>
                          <a:srgbClr val="FFFFFF"/>
                        </a:solidFill>
                        <a:ln w="9525">
                          <a:noFill/>
                          <a:miter lim="800000"/>
                          <a:headEnd/>
                          <a:tailEnd/>
                        </a:ln>
                      </wps:spPr>
                      <wps:txbx>
                        <w:txbxContent>
                          <w:p w14:paraId="58D173A8" w14:textId="6C104E40" w:rsidR="005E62DE" w:rsidRPr="005E62DE" w:rsidRDefault="005E62DE" w:rsidP="005E62DE">
                            <w:pPr>
                              <w:jc w:val="center"/>
                              <w:rPr>
                                <w:color w:val="ED7D31" w:themeColor="accent2"/>
                                <w:sz w:val="32"/>
                                <w:szCs w:val="32"/>
                              </w:rPr>
                            </w:pPr>
                            <w:r w:rsidRPr="005E62DE">
                              <w:rPr>
                                <w:rFonts w:ascii="Calibri" w:eastAsia="Calibri" w:hAnsi="Calibri" w:cs="Calibri"/>
                                <w:color w:val="ED7D31" w:themeColor="accent2"/>
                                <w:sz w:val="32"/>
                                <w:szCs w:val="32"/>
                              </w:rPr>
                              <w:t>There was at least one piece of tobacco litter found in 90% of sidewalks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58F1DC" id="Text Box 2" o:spid="_x0000_s1027" type="#_x0000_t202" style="position:absolute;margin-left:339pt;margin-top:29.25pt;width:192.75pt;height:110.6pt;z-index:251660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" stroked="f">
                <v:textbox style="mso-fit-shape-to-text:t">
                  <w:txbxContent>
                    <w:p w14:paraId="58D173A8" w14:textId="6C104E40" w:rsidR="005E62DE" w:rsidRPr="005E62DE" w:rsidRDefault="005E62DE" w:rsidP="005E62DE">
                      <w:pPr>
                        <w:jc w:val="center"/>
                        <w:rPr>
                          <w:color w:val="ED7D31" w:themeColor="accent2"/>
                          <w:sz w:val="32"/>
                          <w:szCs w:val="32"/>
                        </w:rPr>
                      </w:pPr>
                      <w:r w:rsidRPr="005E62DE">
                        <w:rPr>
                          <w:rFonts w:ascii="Calibri" w:eastAsia="Calibri" w:hAnsi="Calibri" w:cs="Calibri"/>
                          <w:color w:val="ED7D31" w:themeColor="accent2"/>
                          <w:sz w:val="32"/>
                          <w:szCs w:val="32"/>
                        </w:rPr>
                        <w:t>There was at least one piece of tobacco litter found in 90% of sidewalks</w:t>
                      </w:r>
                    </w:p>
                  </w:txbxContent>
                </v:textbox>
                <w10:wrap type="square" anchorx="margin" anchory="margin"/>
              </v:shape>
            </w:pict>
          </mc:Fallback>
        </mc:AlternateContent>
      </w:r>
      <w:r w:rsidR="00D41C10" w:rsidRPr="00C5423C">
        <w:rPr>
          <w:rFonts w:ascii="Calibri" w:eastAsia="Calibri" w:hAnsi="Calibri" w:cs="Calibri"/>
          <w:color w:val="000000" w:themeColor="text1"/>
          <w:sz w:val="22"/>
          <w:szCs w:val="22"/>
        </w:rPr>
        <w:t>Across the 10 sidewalks</w:t>
      </w:r>
      <w:r w:rsidR="004D3631">
        <w:rPr>
          <w:rFonts w:ascii="Calibri" w:eastAsia="Calibri" w:hAnsi="Calibri" w:cs="Calibri"/>
          <w:color w:val="000000" w:themeColor="text1"/>
          <w:sz w:val="22"/>
          <w:szCs w:val="22"/>
        </w:rPr>
        <w:t xml:space="preserve"> surveyed</w:t>
      </w:r>
      <w:r w:rsidR="00D41C10" w:rsidRPr="00C5423C">
        <w:rPr>
          <w:rFonts w:ascii="Calibri" w:eastAsia="Calibri" w:hAnsi="Calibri" w:cs="Calibri"/>
          <w:color w:val="000000" w:themeColor="text1"/>
          <w:sz w:val="22"/>
          <w:szCs w:val="22"/>
        </w:rPr>
        <w:t>, there was an average of 12.3 (99% CI: 8.81, 15.79) pieces of tobacco product waste per 100 square feet that w</w:t>
      </w:r>
      <w:r w:rsidR="00CF474E">
        <w:rPr>
          <w:rFonts w:ascii="Calibri" w:eastAsia="Calibri" w:hAnsi="Calibri" w:cs="Calibri"/>
          <w:color w:val="000000" w:themeColor="text1"/>
          <w:sz w:val="22"/>
          <w:szCs w:val="22"/>
        </w:rPr>
        <w:t>ere</w:t>
      </w:r>
      <w:r w:rsidR="00D41C10" w:rsidRPr="00C5423C">
        <w:rPr>
          <w:rFonts w:ascii="Calibri" w:eastAsia="Calibri" w:hAnsi="Calibri" w:cs="Calibri"/>
          <w:color w:val="000000" w:themeColor="text1"/>
          <w:sz w:val="22"/>
          <w:szCs w:val="22"/>
        </w:rPr>
        <w:t xml:space="preserve"> observed. There was at least one piece of tobacco litter found in 90% of the </w:t>
      </w:r>
      <w:r w:rsidR="00CF474E">
        <w:rPr>
          <w:rFonts w:ascii="Calibri" w:eastAsia="Calibri" w:hAnsi="Calibri" w:cs="Calibri"/>
          <w:color w:val="000000" w:themeColor="text1"/>
          <w:sz w:val="22"/>
          <w:szCs w:val="22"/>
        </w:rPr>
        <w:t xml:space="preserve">10 </w:t>
      </w:r>
      <w:r w:rsidR="00D41C10" w:rsidRPr="00C5423C">
        <w:rPr>
          <w:rFonts w:ascii="Calibri" w:eastAsia="Calibri" w:hAnsi="Calibri" w:cs="Calibri"/>
          <w:color w:val="000000" w:themeColor="text1"/>
          <w:sz w:val="22"/>
          <w:szCs w:val="22"/>
        </w:rPr>
        <w:t xml:space="preserve">sidewalks.  </w:t>
      </w:r>
      <w:r w:rsidR="005E62DE" w:rsidRPr="00C5423C">
        <w:rPr>
          <w:rFonts w:ascii="Calibri" w:eastAsia="Calibri" w:hAnsi="Calibri" w:cs="Calibri"/>
          <w:color w:val="000000" w:themeColor="text1"/>
          <w:sz w:val="22"/>
          <w:szCs w:val="22"/>
        </w:rPr>
        <w:t>The top sidewalk usage that contributed to</w:t>
      </w:r>
      <w:r w:rsidR="005E62DE">
        <w:rPr>
          <w:rFonts w:ascii="Calibri" w:eastAsia="Calibri" w:hAnsi="Calibri" w:cs="Calibri"/>
          <w:color w:val="000000" w:themeColor="text1"/>
          <w:sz w:val="22"/>
          <w:szCs w:val="22"/>
        </w:rPr>
        <w:t xml:space="preserve"> the highest total count of </w:t>
      </w:r>
      <w:r w:rsidR="005E62DE" w:rsidRPr="00C5423C">
        <w:rPr>
          <w:rFonts w:ascii="Calibri" w:eastAsia="Calibri" w:hAnsi="Calibri" w:cs="Calibri"/>
          <w:color w:val="000000" w:themeColor="text1"/>
          <w:sz w:val="22"/>
          <w:szCs w:val="22"/>
        </w:rPr>
        <w:t xml:space="preserve">tobacco litter were commercial/retail, restaurant with outdoor dining, park, and office/institutional, in that order. </w:t>
      </w:r>
    </w:p>
    <w:p w14:paraId="0300D80B" w14:textId="74D06211" w:rsidR="00D41C10" w:rsidRDefault="00D41C10" w:rsidP="00477E71">
      <w:pPr>
        <w:spacing w:line="276" w:lineRule="auto"/>
        <w:rPr>
          <w:rFonts w:ascii="Calibri" w:eastAsia="Calibri" w:hAnsi="Calibri" w:cs="Calibri"/>
          <w:color w:val="000000" w:themeColor="text1"/>
          <w:sz w:val="22"/>
          <w:szCs w:val="22"/>
        </w:rPr>
      </w:pPr>
    </w:p>
    <w:p w14:paraId="401874D8" w14:textId="77777777" w:rsidR="00FB3769" w:rsidRDefault="00D41C10" w:rsidP="00FB3769">
      <w:pPr>
        <w:spacing w:line="276" w:lineRule="auto"/>
        <w:jc w:val="center"/>
        <w:rPr>
          <w:rFonts w:ascii="Calibri" w:eastAsia="Calibri" w:hAnsi="Calibri" w:cs="Calibri"/>
          <w:color w:val="000000" w:themeColor="text1"/>
          <w:sz w:val="22"/>
          <w:szCs w:val="22"/>
        </w:rPr>
      </w:pPr>
      <w:r w:rsidRPr="00C5423C">
        <w:rPr>
          <w:noProof/>
          <w:sz w:val="22"/>
          <w:szCs w:val="22"/>
        </w:rPr>
        <w:drawing>
          <wp:inline distT="0" distB="0" distL="0" distR="0" wp14:anchorId="32AA2C46" wp14:editId="005648F7">
            <wp:extent cx="5314950" cy="3067050"/>
            <wp:effectExtent l="0" t="0" r="0" b="0"/>
            <wp:docPr id="12" name="Chart 12">
              <a:extLst xmlns:a="http://schemas.openxmlformats.org/drawingml/2006/main">
                <a:ext uri="{FF2B5EF4-FFF2-40B4-BE49-F238E27FC236}">
                  <a16:creationId xmlns:a16="http://schemas.microsoft.com/office/drawing/2014/main" id="{81BEA1F5-31BC-6F53-2E40-B74EBC6204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8D9CA5" w14:textId="77777777" w:rsidR="005E62DE" w:rsidRDefault="005E62DE" w:rsidP="00477E71">
      <w:pPr>
        <w:spacing w:line="276" w:lineRule="auto"/>
        <w:rPr>
          <w:rFonts w:ascii="Calibri" w:eastAsia="Calibri" w:hAnsi="Calibri" w:cs="Calibri"/>
          <w:color w:val="000000" w:themeColor="text1"/>
          <w:sz w:val="22"/>
          <w:szCs w:val="22"/>
        </w:rPr>
      </w:pPr>
    </w:p>
    <w:p w14:paraId="6433A891" w14:textId="707727B4" w:rsidR="00D41C10" w:rsidRPr="005E62DE" w:rsidRDefault="00D41C10" w:rsidP="005E62DE">
      <w:pPr>
        <w:spacing w:line="276" w:lineRule="auto"/>
        <w:rPr>
          <w:rFonts w:ascii="Calibri" w:eastAsia="Calibri" w:hAnsi="Calibri" w:cs="Calibri"/>
          <w:color w:val="000000" w:themeColor="text1"/>
          <w:sz w:val="22"/>
          <w:szCs w:val="22"/>
        </w:rPr>
      </w:pPr>
      <w:r w:rsidRPr="00C5423C">
        <w:rPr>
          <w:rFonts w:ascii="Calibri" w:eastAsia="Calibri" w:hAnsi="Calibri" w:cs="Calibri"/>
          <w:color w:val="000000" w:themeColor="text1"/>
          <w:sz w:val="22"/>
          <w:szCs w:val="22"/>
        </w:rPr>
        <w:t xml:space="preserve">Efforts to curb tobacco waste may need to be focused on sidewalks adjacent to these usages. Lastly, there was three instances of observed active smoking in two of the 10 sidewalks that were surveyed. Those two sidewalks had several usages adjacent to it, which coincidentally included commercial/retail, restaurant with outdoor dining, and office/institutional. </w:t>
      </w:r>
      <w:r w:rsidR="00CC1B5F">
        <w:rPr>
          <w:rFonts w:ascii="Calibri" w:eastAsia="Calibri" w:hAnsi="Calibri" w:cs="Calibri"/>
          <w:color w:val="000000" w:themeColor="text1"/>
          <w:sz w:val="22"/>
          <w:szCs w:val="22"/>
        </w:rPr>
        <w:t>Meanwhile,</w:t>
      </w:r>
      <w:r w:rsidRPr="00C5423C">
        <w:rPr>
          <w:rFonts w:ascii="Calibri" w:eastAsia="Calibri" w:hAnsi="Calibri" w:cs="Calibri"/>
          <w:color w:val="000000" w:themeColor="text1"/>
          <w:sz w:val="22"/>
          <w:szCs w:val="22"/>
        </w:rPr>
        <w:t xml:space="preserve"> the overall building setback from the sidewalk was more than 15 feet. </w:t>
      </w:r>
    </w:p>
    <w:p w14:paraId="441B0E39" w14:textId="6E31E3B3" w:rsidR="00ED27B9" w:rsidRDefault="00ED27B9" w:rsidP="00477E71">
      <w:pPr>
        <w:spacing w:line="276" w:lineRule="auto"/>
        <w:rPr>
          <w:sz w:val="22"/>
          <w:szCs w:val="22"/>
        </w:rPr>
      </w:pPr>
    </w:p>
    <w:p w14:paraId="15C068C6" w14:textId="5814F4D5" w:rsidR="00073A96" w:rsidRDefault="00590C83" w:rsidP="00477E71">
      <w:pPr>
        <w:pStyle w:val="Heading2"/>
        <w:spacing w:line="276" w:lineRule="auto"/>
      </w:pPr>
      <w:r>
        <w:t>Limitations</w:t>
      </w:r>
    </w:p>
    <w:p w14:paraId="0D03DF45" w14:textId="77777777" w:rsidR="00590C83" w:rsidRDefault="00590C83" w:rsidP="00477E71">
      <w:pPr>
        <w:ind w:firstLine="720"/>
        <w:rPr>
          <w:rFonts w:ascii="Calibri" w:eastAsia="Calibri" w:hAnsi="Calibri" w:cs="Calibri"/>
          <w:color w:val="000000" w:themeColor="text1"/>
        </w:rPr>
      </w:pPr>
    </w:p>
    <w:p w14:paraId="0C7F8291" w14:textId="77777777" w:rsidR="000F3FB6" w:rsidRDefault="00590C83" w:rsidP="005E62DE">
      <w:pPr>
        <w:spacing w:line="276" w:lineRule="auto"/>
        <w:rPr>
          <w:rFonts w:ascii="Calibri" w:eastAsia="Calibri" w:hAnsi="Calibri" w:cs="Calibri"/>
          <w:color w:val="000000" w:themeColor="text1"/>
          <w:sz w:val="22"/>
          <w:szCs w:val="22"/>
        </w:rPr>
      </w:pPr>
      <w:r w:rsidRPr="1617762E">
        <w:rPr>
          <w:rFonts w:ascii="Calibri" w:eastAsia="Calibri" w:hAnsi="Calibri" w:cs="Calibri"/>
          <w:color w:val="000000" w:themeColor="text1"/>
          <w:sz w:val="22"/>
          <w:szCs w:val="22"/>
        </w:rPr>
        <w:t>There were several limitations. There were non-responses but not a significant number that would undermine the validity of the study. Data collection took place during the span of just a few days in early June</w:t>
      </w:r>
      <w:r w:rsidR="00A4314E">
        <w:rPr>
          <w:rFonts w:ascii="Calibri" w:eastAsia="Calibri" w:hAnsi="Calibri" w:cs="Calibri"/>
          <w:color w:val="000000" w:themeColor="text1"/>
          <w:sz w:val="22"/>
          <w:szCs w:val="22"/>
        </w:rPr>
        <w:t>,</w:t>
      </w:r>
      <w:r w:rsidRPr="1617762E">
        <w:rPr>
          <w:rFonts w:ascii="Calibri" w:eastAsia="Calibri" w:hAnsi="Calibri" w:cs="Calibri"/>
          <w:color w:val="000000" w:themeColor="text1"/>
          <w:sz w:val="22"/>
          <w:szCs w:val="22"/>
        </w:rPr>
        <w:t xml:space="preserve"> so the results could not be generalized to a wide range of seasons or time periods.</w:t>
      </w:r>
      <w:r w:rsidR="00994F14">
        <w:rPr>
          <w:rFonts w:ascii="Calibri" w:eastAsia="Calibri" w:hAnsi="Calibri" w:cs="Calibri"/>
          <w:color w:val="000000" w:themeColor="text1"/>
          <w:sz w:val="22"/>
          <w:szCs w:val="22"/>
        </w:rPr>
        <w:t xml:space="preserve"> Da Vinci County is known for it’s tourist attractions, so the timing of the data collection may have impacted </w:t>
      </w:r>
      <w:r w:rsidR="00A36E44">
        <w:rPr>
          <w:rFonts w:ascii="Calibri" w:eastAsia="Calibri" w:hAnsi="Calibri" w:cs="Calibri"/>
          <w:color w:val="000000" w:themeColor="text1"/>
          <w:sz w:val="22"/>
          <w:szCs w:val="22"/>
        </w:rPr>
        <w:t>the observations.</w:t>
      </w:r>
      <w:r w:rsidRPr="1617762E">
        <w:rPr>
          <w:rFonts w:ascii="Calibri" w:eastAsia="Calibri" w:hAnsi="Calibri" w:cs="Calibri"/>
          <w:color w:val="000000" w:themeColor="text1"/>
          <w:sz w:val="22"/>
          <w:szCs w:val="22"/>
        </w:rPr>
        <w:t xml:space="preserve"> </w:t>
      </w:r>
    </w:p>
    <w:p w14:paraId="0746B019" w14:textId="77777777" w:rsidR="000F3FB6" w:rsidRDefault="000F3FB6" w:rsidP="005E62DE">
      <w:pPr>
        <w:spacing w:line="276" w:lineRule="auto"/>
        <w:rPr>
          <w:rFonts w:ascii="Calibri" w:eastAsia="Calibri" w:hAnsi="Calibri" w:cs="Calibri"/>
          <w:color w:val="000000" w:themeColor="text1"/>
          <w:sz w:val="22"/>
          <w:szCs w:val="22"/>
        </w:rPr>
      </w:pPr>
    </w:p>
    <w:p w14:paraId="0427130A" w14:textId="12C0BE06" w:rsidR="00590C83" w:rsidRPr="00C5423C" w:rsidRDefault="00590C83" w:rsidP="005E62DE">
      <w:pPr>
        <w:spacing w:line="276" w:lineRule="auto"/>
        <w:rPr>
          <w:rFonts w:ascii="Calibri" w:eastAsia="Calibri" w:hAnsi="Calibri" w:cs="Calibri"/>
          <w:color w:val="000000" w:themeColor="text1"/>
          <w:sz w:val="22"/>
          <w:szCs w:val="22"/>
        </w:rPr>
      </w:pPr>
      <w:r w:rsidRPr="1617762E">
        <w:rPr>
          <w:rFonts w:ascii="Calibri" w:eastAsia="Calibri" w:hAnsi="Calibri" w:cs="Calibri"/>
          <w:color w:val="000000" w:themeColor="text1"/>
          <w:sz w:val="22"/>
          <w:szCs w:val="22"/>
        </w:rPr>
        <w:t xml:space="preserve">Another limitation is that because Da Vinci County is small in geographic size and does not offer a lot of amenities to observe, there are lower sample sizes and as a result a larger margin of error in the statistics </w:t>
      </w:r>
      <w:r w:rsidR="54046D47" w:rsidRPr="1617762E">
        <w:rPr>
          <w:rFonts w:ascii="Calibri" w:eastAsia="Calibri" w:hAnsi="Calibri" w:cs="Calibri"/>
          <w:color w:val="000000" w:themeColor="text1"/>
          <w:sz w:val="22"/>
          <w:szCs w:val="22"/>
        </w:rPr>
        <w:t>(</w:t>
      </w:r>
      <w:r w:rsidR="2CC2EAB0" w:rsidRPr="1617762E">
        <w:rPr>
          <w:rFonts w:ascii="Calibri" w:eastAsia="Calibri" w:hAnsi="Calibri" w:cs="Calibri"/>
          <w:color w:val="000000" w:themeColor="text1"/>
          <w:sz w:val="22"/>
          <w:szCs w:val="22"/>
        </w:rPr>
        <w:t>i.e., average</w:t>
      </w:r>
      <w:r w:rsidR="54046D47" w:rsidRPr="1617762E">
        <w:rPr>
          <w:rFonts w:ascii="Calibri" w:eastAsia="Calibri" w:hAnsi="Calibri" w:cs="Calibri"/>
          <w:color w:val="000000" w:themeColor="text1"/>
          <w:sz w:val="22"/>
          <w:szCs w:val="22"/>
        </w:rPr>
        <w:t xml:space="preserve">, </w:t>
      </w:r>
      <w:r w:rsidR="48F02008" w:rsidRPr="1617762E">
        <w:rPr>
          <w:rFonts w:ascii="Calibri" w:eastAsia="Calibri" w:hAnsi="Calibri" w:cs="Calibri"/>
          <w:color w:val="000000" w:themeColor="text1"/>
          <w:sz w:val="22"/>
          <w:szCs w:val="22"/>
        </w:rPr>
        <w:t xml:space="preserve">confidence </w:t>
      </w:r>
      <w:r w:rsidR="60A65534" w:rsidRPr="1617762E">
        <w:rPr>
          <w:rFonts w:ascii="Calibri" w:eastAsia="Calibri" w:hAnsi="Calibri" w:cs="Calibri"/>
          <w:color w:val="000000" w:themeColor="text1"/>
          <w:sz w:val="22"/>
          <w:szCs w:val="22"/>
        </w:rPr>
        <w:t>intervals) and</w:t>
      </w:r>
      <w:r w:rsidR="00CC1B5F" w:rsidRPr="1617762E">
        <w:rPr>
          <w:rFonts w:ascii="Calibri" w:eastAsia="Calibri" w:hAnsi="Calibri" w:cs="Calibri"/>
          <w:color w:val="000000" w:themeColor="text1"/>
          <w:sz w:val="22"/>
          <w:szCs w:val="22"/>
        </w:rPr>
        <w:t xml:space="preserve"> </w:t>
      </w:r>
      <w:r w:rsidRPr="1617762E">
        <w:rPr>
          <w:rFonts w:ascii="Calibri" w:eastAsia="Calibri" w:hAnsi="Calibri" w:cs="Calibri"/>
          <w:color w:val="000000" w:themeColor="text1"/>
          <w:sz w:val="22"/>
          <w:szCs w:val="22"/>
        </w:rPr>
        <w:t xml:space="preserve">potential bias when comparing findings. For example, while most MUHs had an outdoor walkway, not every building had a parking lot. With fewer parking lots means fewer observations there, so there may be a skew in that finding compared to that of the outdoor walkways. Despite these limitations, the observations were still sufficient to draw some insights from the field.   </w:t>
      </w:r>
    </w:p>
    <w:p w14:paraId="4C195D8F" w14:textId="77777777" w:rsidR="00590C83" w:rsidRDefault="00590C83" w:rsidP="00477E71">
      <w:pPr>
        <w:spacing w:line="276" w:lineRule="auto"/>
        <w:rPr>
          <w:sz w:val="22"/>
          <w:szCs w:val="22"/>
        </w:rPr>
      </w:pPr>
    </w:p>
    <w:p w14:paraId="4356CAFF" w14:textId="77777777" w:rsidR="007A0901" w:rsidRDefault="007A0901" w:rsidP="00477E71">
      <w:pPr>
        <w:spacing w:line="276" w:lineRule="auto"/>
        <w:rPr>
          <w:sz w:val="22"/>
          <w:szCs w:val="22"/>
        </w:rPr>
      </w:pPr>
    </w:p>
    <w:p w14:paraId="6441D702" w14:textId="6A219CFF" w:rsidR="00073A96" w:rsidRDefault="00590C83" w:rsidP="00477E71">
      <w:pPr>
        <w:pStyle w:val="Heading2"/>
        <w:spacing w:line="276" w:lineRule="auto"/>
      </w:pPr>
      <w:r>
        <w:t>Lessons Learned</w:t>
      </w:r>
      <w:r w:rsidR="00817E9F">
        <w:t xml:space="preserve"> and Next Steps</w:t>
      </w:r>
    </w:p>
    <w:p w14:paraId="4CE25B57" w14:textId="62528B3F" w:rsidR="00073A96" w:rsidRDefault="00073A96" w:rsidP="00477E71">
      <w:pPr>
        <w:spacing w:line="276" w:lineRule="auto"/>
      </w:pPr>
    </w:p>
    <w:p w14:paraId="79A092E5" w14:textId="77777777" w:rsidR="0071333B" w:rsidRDefault="0071333B" w:rsidP="00A36E44">
      <w:pPr>
        <w:pStyle w:val="paragraph"/>
        <w:spacing w:before="0" w:beforeAutospacing="0" w:after="0" w:afterAutospacing="0" w:line="276" w:lineRule="auto"/>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Post data collection, there are lessons learned and considerations for next steps. For smokefree MUH efforts, it may be important to focus education and signage on tobacco use in parking lots since it was the most common area where tobacco litter was observed. In parks, the restroom and picnic areas had the highest total counts of tobacco, so education and signage could focus on these amenities or areas.</w:t>
      </w:r>
      <w:r>
        <w:rPr>
          <w:rStyle w:val="eop"/>
          <w:rFonts w:ascii="Calibri" w:hAnsi="Calibri" w:cs="Calibri"/>
          <w:color w:val="000000"/>
          <w:sz w:val="22"/>
          <w:szCs w:val="22"/>
        </w:rPr>
        <w:t> </w:t>
      </w:r>
    </w:p>
    <w:p w14:paraId="7805236B" w14:textId="77777777" w:rsidR="002D6245" w:rsidRDefault="002D6245" w:rsidP="00A36E44">
      <w:pPr>
        <w:pStyle w:val="paragraph"/>
        <w:spacing w:before="0" w:beforeAutospacing="0" w:after="0" w:afterAutospacing="0" w:line="276" w:lineRule="auto"/>
        <w:textAlignment w:val="baseline"/>
        <w:rPr>
          <w:rFonts w:ascii="Segoe UI" w:hAnsi="Segoe UI" w:cs="Segoe UI"/>
          <w:sz w:val="18"/>
          <w:szCs w:val="18"/>
        </w:rPr>
      </w:pPr>
    </w:p>
    <w:p w14:paraId="1C2508C4" w14:textId="77777777" w:rsidR="00817E9F" w:rsidRDefault="0071333B" w:rsidP="00A36E44">
      <w:pPr>
        <w:pStyle w:val="paragraph"/>
        <w:spacing w:before="0" w:beforeAutospacing="0" w:after="0" w:afterAutospacing="0" w:line="276" w:lineRule="auto"/>
        <w:textAlignment w:val="baseline"/>
        <w:rPr>
          <w:rStyle w:val="normaltextrun"/>
          <w:rFonts w:ascii="Calibri" w:eastAsiaTheme="majorEastAsia" w:hAnsi="Calibri" w:cs="Calibri"/>
          <w:color w:val="000000" w:themeColor="text1"/>
          <w:sz w:val="22"/>
          <w:szCs w:val="22"/>
        </w:rPr>
      </w:pPr>
      <w:r w:rsidRPr="08FF559D">
        <w:rPr>
          <w:rStyle w:val="normaltextrun"/>
          <w:rFonts w:ascii="Calibri" w:eastAsiaTheme="majorEastAsia" w:hAnsi="Calibri" w:cs="Calibri"/>
          <w:color w:val="000000" w:themeColor="text1"/>
          <w:sz w:val="22"/>
          <w:szCs w:val="22"/>
        </w:rPr>
        <w:t xml:space="preserve">The next wave of data collection will start in 2024. This will allow staff to make comparisons over time to see if any changes have been made over the two-year period.  It helps to get a better understanding and interpretation from the data described in this report to conduct another wave and potentially generate statewide results for comparison. </w:t>
      </w:r>
    </w:p>
    <w:p w14:paraId="242D07CF" w14:textId="77777777" w:rsidR="00817E9F" w:rsidRDefault="00817E9F" w:rsidP="00A36E44">
      <w:pPr>
        <w:pStyle w:val="paragraph"/>
        <w:spacing w:before="0" w:beforeAutospacing="0" w:after="0" w:afterAutospacing="0" w:line="276" w:lineRule="auto"/>
        <w:textAlignment w:val="baseline"/>
        <w:rPr>
          <w:rStyle w:val="normaltextrun"/>
          <w:rFonts w:ascii="Calibri" w:eastAsiaTheme="majorEastAsia" w:hAnsi="Calibri" w:cs="Calibri"/>
          <w:color w:val="000000" w:themeColor="text1"/>
          <w:sz w:val="22"/>
          <w:szCs w:val="22"/>
        </w:rPr>
      </w:pPr>
    </w:p>
    <w:p w14:paraId="203059D3" w14:textId="4BB24B73" w:rsidR="0071333B" w:rsidRDefault="0071333B" w:rsidP="00A36E44">
      <w:pPr>
        <w:pStyle w:val="paragraph"/>
        <w:spacing w:before="0" w:beforeAutospacing="0" w:after="0" w:afterAutospacing="0" w:line="276" w:lineRule="auto"/>
        <w:textAlignment w:val="baseline"/>
        <w:rPr>
          <w:rFonts w:ascii="Segoe UI" w:hAnsi="Segoe UI" w:cs="Segoe UI"/>
          <w:sz w:val="18"/>
          <w:szCs w:val="18"/>
        </w:rPr>
      </w:pPr>
      <w:r w:rsidRPr="08FF559D">
        <w:rPr>
          <w:rStyle w:val="normaltextrun"/>
          <w:rFonts w:ascii="Calibri" w:eastAsiaTheme="majorEastAsia" w:hAnsi="Calibri" w:cs="Calibri"/>
          <w:color w:val="000000" w:themeColor="text1"/>
          <w:sz w:val="22"/>
          <w:szCs w:val="22"/>
        </w:rPr>
        <w:t xml:space="preserve">As far as the logistics of data collection, the data collector mentioned that they were often in areas with limited internet service, which caused them to lose some data.  Fortunately, they were able to return to redo the observation. Next time, it is recommended to return to an area with </w:t>
      </w:r>
      <w:r w:rsidR="49805DB8" w:rsidRPr="08FF559D">
        <w:rPr>
          <w:rStyle w:val="normaltextrun"/>
          <w:rFonts w:ascii="Calibri" w:eastAsiaTheme="majorEastAsia" w:hAnsi="Calibri" w:cs="Calibri"/>
          <w:color w:val="000000" w:themeColor="text1"/>
          <w:sz w:val="22"/>
          <w:szCs w:val="22"/>
        </w:rPr>
        <w:t>a</w:t>
      </w:r>
      <w:r w:rsidRPr="08FF559D">
        <w:rPr>
          <w:rStyle w:val="normaltextrun"/>
          <w:rFonts w:ascii="Calibri" w:eastAsiaTheme="majorEastAsia" w:hAnsi="Calibri" w:cs="Calibri"/>
          <w:color w:val="000000" w:themeColor="text1"/>
          <w:sz w:val="22"/>
          <w:szCs w:val="22"/>
        </w:rPr>
        <w:t xml:space="preserve"> more stable internet connection and then </w:t>
      </w:r>
      <w:r w:rsidR="00C63345" w:rsidRPr="08FF559D">
        <w:rPr>
          <w:rStyle w:val="normaltextrun"/>
          <w:rFonts w:ascii="Calibri" w:eastAsiaTheme="majorEastAsia" w:hAnsi="Calibri" w:cs="Calibri"/>
          <w:color w:val="000000" w:themeColor="text1"/>
          <w:sz w:val="22"/>
          <w:szCs w:val="22"/>
        </w:rPr>
        <w:t>synchronizing</w:t>
      </w:r>
      <w:r w:rsidRPr="08FF559D">
        <w:rPr>
          <w:rStyle w:val="normaltextrun"/>
          <w:rFonts w:ascii="Calibri" w:eastAsiaTheme="majorEastAsia" w:hAnsi="Calibri" w:cs="Calibri"/>
          <w:color w:val="000000" w:themeColor="text1"/>
          <w:sz w:val="22"/>
          <w:szCs w:val="22"/>
        </w:rPr>
        <w:t xml:space="preserve"> responses to the server. This would prevent any potential data loss as they had experienced. It is also important to be prepared with a printed route for if the GPS signal gets disconnected.  </w:t>
      </w:r>
      <w:r w:rsidR="00F628D3">
        <w:rPr>
          <w:rStyle w:val="normaltextrun"/>
          <w:rFonts w:ascii="Calibri" w:eastAsiaTheme="majorEastAsia" w:hAnsi="Calibri" w:cs="Calibri"/>
          <w:color w:val="000000" w:themeColor="text1"/>
          <w:sz w:val="22"/>
          <w:szCs w:val="22"/>
        </w:rPr>
        <w:t>It would also help to use a mapping tool to estimate the park’s location.  Due to recent wildfires, some parks were not accessible</w:t>
      </w:r>
      <w:r w:rsidR="00A84BC6">
        <w:rPr>
          <w:rStyle w:val="normaltextrun"/>
          <w:rFonts w:ascii="Calibri" w:eastAsiaTheme="majorEastAsia" w:hAnsi="Calibri" w:cs="Calibri"/>
          <w:color w:val="000000" w:themeColor="text1"/>
          <w:sz w:val="22"/>
          <w:szCs w:val="22"/>
        </w:rPr>
        <w:t xml:space="preserve"> either due to the route or park itself being damaged.  Similarly, i</w:t>
      </w:r>
      <w:r w:rsidR="00325EF4">
        <w:rPr>
          <w:rStyle w:val="normaltextrun"/>
          <w:rFonts w:ascii="Calibri" w:eastAsiaTheme="majorEastAsia" w:hAnsi="Calibri" w:cs="Calibri"/>
          <w:color w:val="000000" w:themeColor="text1"/>
          <w:sz w:val="22"/>
          <w:szCs w:val="22"/>
        </w:rPr>
        <w:t>f a retail observation is included</w:t>
      </w:r>
      <w:r w:rsidR="00F628D3">
        <w:rPr>
          <w:rStyle w:val="normaltextrun"/>
          <w:rFonts w:ascii="Calibri" w:eastAsiaTheme="majorEastAsia" w:hAnsi="Calibri" w:cs="Calibri"/>
          <w:color w:val="000000" w:themeColor="text1"/>
          <w:sz w:val="22"/>
          <w:szCs w:val="22"/>
        </w:rPr>
        <w:t xml:space="preserve"> in the future, a</w:t>
      </w:r>
      <w:r w:rsidRPr="08FF559D">
        <w:rPr>
          <w:rStyle w:val="normaltextrun"/>
          <w:rFonts w:ascii="Calibri" w:eastAsiaTheme="majorEastAsia" w:hAnsi="Calibri" w:cs="Calibri"/>
          <w:color w:val="000000" w:themeColor="text1"/>
          <w:sz w:val="22"/>
          <w:szCs w:val="22"/>
        </w:rPr>
        <w:t xml:space="preserve">nother suggestion from the data collector is to call the store before driving </w:t>
      </w:r>
      <w:r w:rsidR="008903B4" w:rsidRPr="08FF559D">
        <w:rPr>
          <w:rStyle w:val="normaltextrun"/>
          <w:rFonts w:ascii="Calibri" w:eastAsiaTheme="majorEastAsia" w:hAnsi="Calibri" w:cs="Calibri"/>
          <w:color w:val="000000" w:themeColor="text1"/>
          <w:sz w:val="22"/>
          <w:szCs w:val="22"/>
        </w:rPr>
        <w:t>long distances t</w:t>
      </w:r>
      <w:r w:rsidRPr="08FF559D">
        <w:rPr>
          <w:rStyle w:val="normaltextrun"/>
          <w:rFonts w:ascii="Calibri" w:eastAsiaTheme="majorEastAsia" w:hAnsi="Calibri" w:cs="Calibri"/>
          <w:color w:val="000000" w:themeColor="text1"/>
          <w:sz w:val="22"/>
          <w:szCs w:val="22"/>
        </w:rPr>
        <w:t xml:space="preserve">o see if a store sells tobacco or is open at the time a data collector plans to go. </w:t>
      </w:r>
      <w:r w:rsidR="00A84BC6">
        <w:rPr>
          <w:rStyle w:val="normaltextrun"/>
          <w:rFonts w:ascii="Calibri" w:eastAsiaTheme="majorEastAsia" w:hAnsi="Calibri" w:cs="Calibri"/>
          <w:color w:val="000000" w:themeColor="text1"/>
          <w:sz w:val="22"/>
          <w:szCs w:val="22"/>
        </w:rPr>
        <w:t>These tips can</w:t>
      </w:r>
      <w:r w:rsidRPr="08FF559D">
        <w:rPr>
          <w:rStyle w:val="normaltextrun"/>
          <w:rFonts w:ascii="Calibri" w:eastAsiaTheme="majorEastAsia" w:hAnsi="Calibri" w:cs="Calibri"/>
          <w:color w:val="000000" w:themeColor="text1"/>
          <w:sz w:val="22"/>
          <w:szCs w:val="22"/>
        </w:rPr>
        <w:t xml:space="preserve"> help save time and gas if a </w:t>
      </w:r>
      <w:r w:rsidR="00A84BC6">
        <w:rPr>
          <w:rStyle w:val="normaltextrun"/>
          <w:rFonts w:ascii="Calibri" w:eastAsiaTheme="majorEastAsia" w:hAnsi="Calibri" w:cs="Calibri"/>
          <w:color w:val="000000" w:themeColor="text1"/>
          <w:sz w:val="22"/>
          <w:szCs w:val="22"/>
        </w:rPr>
        <w:t>location is closed or inaccessible</w:t>
      </w:r>
      <w:r w:rsidRPr="08FF559D">
        <w:rPr>
          <w:rStyle w:val="normaltextrun"/>
          <w:rFonts w:ascii="Calibri" w:eastAsiaTheme="majorEastAsia" w:hAnsi="Calibri" w:cs="Calibri"/>
          <w:color w:val="000000" w:themeColor="text1"/>
          <w:sz w:val="22"/>
          <w:szCs w:val="22"/>
        </w:rPr>
        <w:t>.  </w:t>
      </w:r>
      <w:r w:rsidRPr="08FF559D">
        <w:rPr>
          <w:rStyle w:val="eop"/>
          <w:rFonts w:ascii="Calibri" w:hAnsi="Calibri" w:cs="Calibri"/>
          <w:color w:val="000000" w:themeColor="text1"/>
          <w:sz w:val="22"/>
          <w:szCs w:val="22"/>
        </w:rPr>
        <w:t> </w:t>
      </w:r>
    </w:p>
    <w:p w14:paraId="74077E6E" w14:textId="77777777" w:rsidR="002D6245" w:rsidRDefault="002D6245" w:rsidP="002D6245">
      <w:pPr>
        <w:pStyle w:val="paragraph"/>
        <w:spacing w:before="0" w:beforeAutospacing="0" w:after="0" w:afterAutospacing="0" w:line="276" w:lineRule="auto"/>
        <w:textAlignment w:val="baseline"/>
        <w:rPr>
          <w:rStyle w:val="normaltextrun"/>
          <w:rFonts w:ascii="Calibri" w:eastAsiaTheme="majorEastAsia" w:hAnsi="Calibri" w:cs="Calibri"/>
          <w:color w:val="000000" w:themeColor="text1"/>
          <w:sz w:val="22"/>
          <w:szCs w:val="22"/>
        </w:rPr>
      </w:pPr>
    </w:p>
    <w:p w14:paraId="3068BED6" w14:textId="2C94C6AD" w:rsidR="008653A3" w:rsidRDefault="00DE7831" w:rsidP="002D6245">
      <w:pPr>
        <w:pStyle w:val="paragraph"/>
        <w:spacing w:before="0" w:beforeAutospacing="0" w:after="0" w:afterAutospacing="0" w:line="276" w:lineRule="auto"/>
        <w:textAlignment w:val="baseline"/>
        <w:rPr>
          <w:rStyle w:val="normaltextrun"/>
          <w:rFonts w:ascii="Calibri" w:eastAsiaTheme="majorEastAsia" w:hAnsi="Calibri" w:cs="Calibri"/>
          <w:color w:val="000000" w:themeColor="text1"/>
          <w:sz w:val="22"/>
          <w:szCs w:val="22"/>
        </w:rPr>
      </w:pPr>
      <w:r>
        <w:rPr>
          <w:rStyle w:val="normaltextrun"/>
          <w:rFonts w:ascii="Calibri" w:eastAsiaTheme="majorEastAsia" w:hAnsi="Calibri" w:cs="Calibri"/>
          <w:color w:val="000000" w:themeColor="text1"/>
          <w:sz w:val="22"/>
          <w:szCs w:val="22"/>
        </w:rPr>
        <w:t>Because</w:t>
      </w:r>
      <w:r w:rsidR="007160E9">
        <w:rPr>
          <w:rStyle w:val="normaltextrun"/>
          <w:rFonts w:ascii="Calibri" w:eastAsiaTheme="majorEastAsia" w:hAnsi="Calibri" w:cs="Calibri"/>
          <w:color w:val="000000" w:themeColor="text1"/>
          <w:sz w:val="22"/>
          <w:szCs w:val="22"/>
        </w:rPr>
        <w:t xml:space="preserve"> tobacco litter was found in</w:t>
      </w:r>
      <w:r>
        <w:rPr>
          <w:rStyle w:val="normaltextrun"/>
          <w:rFonts w:ascii="Calibri" w:eastAsiaTheme="majorEastAsia" w:hAnsi="Calibri" w:cs="Calibri"/>
          <w:color w:val="000000" w:themeColor="text1"/>
          <w:sz w:val="22"/>
          <w:szCs w:val="22"/>
        </w:rPr>
        <w:t xml:space="preserve"> </w:t>
      </w:r>
      <w:r w:rsidR="007160E9">
        <w:rPr>
          <w:rStyle w:val="normaltextrun"/>
          <w:rFonts w:ascii="Calibri" w:eastAsiaTheme="majorEastAsia" w:hAnsi="Calibri" w:cs="Calibri"/>
          <w:color w:val="000000" w:themeColor="text1"/>
          <w:sz w:val="22"/>
          <w:szCs w:val="22"/>
        </w:rPr>
        <w:t xml:space="preserve">70.5% of MUHs </w:t>
      </w:r>
      <w:r w:rsidR="00F97604">
        <w:rPr>
          <w:rStyle w:val="normaltextrun"/>
          <w:rFonts w:ascii="Calibri" w:eastAsiaTheme="majorEastAsia" w:hAnsi="Calibri" w:cs="Calibri"/>
          <w:color w:val="000000" w:themeColor="text1"/>
          <w:sz w:val="22"/>
          <w:szCs w:val="22"/>
        </w:rPr>
        <w:t>(n=55</w:t>
      </w:r>
      <w:r w:rsidR="00DF54D2">
        <w:rPr>
          <w:rStyle w:val="normaltextrun"/>
          <w:rFonts w:ascii="Calibri" w:eastAsiaTheme="majorEastAsia" w:hAnsi="Calibri" w:cs="Calibri"/>
          <w:color w:val="000000" w:themeColor="text1"/>
          <w:sz w:val="22"/>
          <w:szCs w:val="22"/>
        </w:rPr>
        <w:t>)</w:t>
      </w:r>
      <w:r w:rsidR="007160E9">
        <w:rPr>
          <w:rStyle w:val="normaltextrun"/>
          <w:rFonts w:ascii="Calibri" w:eastAsiaTheme="majorEastAsia" w:hAnsi="Calibri" w:cs="Calibri"/>
          <w:color w:val="000000" w:themeColor="text1"/>
          <w:sz w:val="22"/>
          <w:szCs w:val="22"/>
        </w:rPr>
        <w:t>, th</w:t>
      </w:r>
      <w:r w:rsidR="00A15C4C">
        <w:rPr>
          <w:rStyle w:val="normaltextrun"/>
          <w:rFonts w:ascii="Calibri" w:eastAsiaTheme="majorEastAsia" w:hAnsi="Calibri" w:cs="Calibri"/>
          <w:color w:val="000000" w:themeColor="text1"/>
          <w:sz w:val="22"/>
          <w:szCs w:val="22"/>
        </w:rPr>
        <w:t>is may</w:t>
      </w:r>
      <w:r w:rsidR="00DF54D2">
        <w:rPr>
          <w:rStyle w:val="normaltextrun"/>
          <w:rFonts w:ascii="Calibri" w:eastAsiaTheme="majorEastAsia" w:hAnsi="Calibri" w:cs="Calibri"/>
          <w:color w:val="000000" w:themeColor="text1"/>
          <w:sz w:val="22"/>
          <w:szCs w:val="22"/>
        </w:rPr>
        <w:t xml:space="preserve"> </w:t>
      </w:r>
      <w:r w:rsidR="00A15C4C">
        <w:rPr>
          <w:rStyle w:val="normaltextrun"/>
          <w:rFonts w:ascii="Calibri" w:eastAsiaTheme="majorEastAsia" w:hAnsi="Calibri" w:cs="Calibri"/>
          <w:color w:val="000000" w:themeColor="text1"/>
          <w:sz w:val="22"/>
          <w:szCs w:val="22"/>
        </w:rPr>
        <w:t>indicate a problem of secondhand smoke</w:t>
      </w:r>
      <w:r w:rsidR="00557FD7">
        <w:rPr>
          <w:rStyle w:val="normaltextrun"/>
          <w:rFonts w:ascii="Calibri" w:eastAsiaTheme="majorEastAsia" w:hAnsi="Calibri" w:cs="Calibri"/>
          <w:color w:val="000000" w:themeColor="text1"/>
          <w:sz w:val="22"/>
          <w:szCs w:val="22"/>
        </w:rPr>
        <w:t xml:space="preserve"> on the building properties</w:t>
      </w:r>
      <w:r w:rsidR="00A15C4C">
        <w:rPr>
          <w:rStyle w:val="normaltextrun"/>
          <w:rFonts w:ascii="Calibri" w:eastAsiaTheme="majorEastAsia" w:hAnsi="Calibri" w:cs="Calibri"/>
          <w:color w:val="000000" w:themeColor="text1"/>
          <w:sz w:val="22"/>
          <w:szCs w:val="22"/>
        </w:rPr>
        <w:t>.</w:t>
      </w:r>
      <w:r w:rsidR="00DF54D2">
        <w:rPr>
          <w:rStyle w:val="normaltextrun"/>
          <w:rFonts w:ascii="Calibri" w:eastAsiaTheme="majorEastAsia" w:hAnsi="Calibri" w:cs="Calibri"/>
          <w:color w:val="000000" w:themeColor="text1"/>
          <w:sz w:val="22"/>
          <w:szCs w:val="22"/>
        </w:rPr>
        <w:t xml:space="preserve"> It is </w:t>
      </w:r>
      <w:r w:rsidR="00F56477">
        <w:rPr>
          <w:rStyle w:val="normaltextrun"/>
          <w:rFonts w:ascii="Calibri" w:eastAsiaTheme="majorEastAsia" w:hAnsi="Calibri" w:cs="Calibri"/>
          <w:color w:val="000000" w:themeColor="text1"/>
          <w:sz w:val="22"/>
          <w:szCs w:val="22"/>
        </w:rPr>
        <w:t xml:space="preserve">likely that secondhand smoke may drift inside the buildings and </w:t>
      </w:r>
      <w:r w:rsidR="00914675">
        <w:rPr>
          <w:rStyle w:val="normaltextrun"/>
          <w:rFonts w:ascii="Calibri" w:eastAsiaTheme="majorEastAsia" w:hAnsi="Calibri" w:cs="Calibri"/>
          <w:color w:val="000000" w:themeColor="text1"/>
          <w:sz w:val="22"/>
          <w:szCs w:val="22"/>
        </w:rPr>
        <w:t>create a health risk for vulnerable individuals.</w:t>
      </w:r>
      <w:r w:rsidR="00A15C4C">
        <w:rPr>
          <w:rStyle w:val="normaltextrun"/>
          <w:rFonts w:ascii="Calibri" w:eastAsiaTheme="majorEastAsia" w:hAnsi="Calibri" w:cs="Calibri"/>
          <w:color w:val="000000" w:themeColor="text1"/>
          <w:sz w:val="22"/>
          <w:szCs w:val="22"/>
        </w:rPr>
        <w:t xml:space="preserve"> </w:t>
      </w:r>
      <w:r w:rsidR="00BA6B6E">
        <w:rPr>
          <w:rStyle w:val="normaltextrun"/>
          <w:rFonts w:ascii="Calibri" w:eastAsiaTheme="majorEastAsia" w:hAnsi="Calibri" w:cs="Calibri"/>
          <w:color w:val="000000" w:themeColor="text1"/>
          <w:sz w:val="22"/>
          <w:szCs w:val="22"/>
        </w:rPr>
        <w:t>E</w:t>
      </w:r>
      <w:r w:rsidR="001D7AEC">
        <w:rPr>
          <w:rStyle w:val="normaltextrun"/>
          <w:rFonts w:ascii="Calibri" w:eastAsiaTheme="majorEastAsia" w:hAnsi="Calibri" w:cs="Calibri"/>
          <w:color w:val="000000" w:themeColor="text1"/>
          <w:sz w:val="22"/>
          <w:szCs w:val="22"/>
        </w:rPr>
        <w:t xml:space="preserve">fforts should be directed to </w:t>
      </w:r>
      <w:r w:rsidR="00E34AE2">
        <w:rPr>
          <w:rStyle w:val="normaltextrun"/>
          <w:rFonts w:ascii="Calibri" w:eastAsiaTheme="majorEastAsia" w:hAnsi="Calibri" w:cs="Calibri"/>
          <w:color w:val="000000" w:themeColor="text1"/>
          <w:sz w:val="22"/>
          <w:szCs w:val="22"/>
        </w:rPr>
        <w:t xml:space="preserve">include policy provisions for prohibiting </w:t>
      </w:r>
      <w:r w:rsidR="00923DB0">
        <w:rPr>
          <w:rStyle w:val="normaltextrun"/>
          <w:rFonts w:ascii="Calibri" w:eastAsiaTheme="majorEastAsia" w:hAnsi="Calibri" w:cs="Calibri"/>
          <w:color w:val="000000" w:themeColor="text1"/>
          <w:sz w:val="22"/>
          <w:szCs w:val="22"/>
        </w:rPr>
        <w:t xml:space="preserve">tobacco use </w:t>
      </w:r>
      <w:r w:rsidR="00E34AE2">
        <w:rPr>
          <w:rStyle w:val="normaltextrun"/>
          <w:rFonts w:ascii="Calibri" w:eastAsiaTheme="majorEastAsia" w:hAnsi="Calibri" w:cs="Calibri"/>
          <w:color w:val="000000" w:themeColor="text1"/>
          <w:sz w:val="22"/>
          <w:szCs w:val="22"/>
        </w:rPr>
        <w:t xml:space="preserve">on </w:t>
      </w:r>
      <w:r w:rsidR="00BA6B6E">
        <w:rPr>
          <w:rStyle w:val="normaltextrun"/>
          <w:rFonts w:ascii="Calibri" w:eastAsiaTheme="majorEastAsia" w:hAnsi="Calibri" w:cs="Calibri"/>
          <w:color w:val="000000" w:themeColor="text1"/>
          <w:sz w:val="22"/>
          <w:szCs w:val="22"/>
        </w:rPr>
        <w:t>a</w:t>
      </w:r>
      <w:r w:rsidR="00F67FE5">
        <w:rPr>
          <w:rStyle w:val="normaltextrun"/>
          <w:rFonts w:ascii="Calibri" w:eastAsiaTheme="majorEastAsia" w:hAnsi="Calibri" w:cs="Calibri"/>
          <w:color w:val="000000" w:themeColor="text1"/>
          <w:sz w:val="22"/>
          <w:szCs w:val="22"/>
        </w:rPr>
        <w:t>ll</w:t>
      </w:r>
      <w:r w:rsidR="00E34AE2">
        <w:rPr>
          <w:rStyle w:val="normaltextrun"/>
          <w:rFonts w:ascii="Calibri" w:eastAsiaTheme="majorEastAsia" w:hAnsi="Calibri" w:cs="Calibri"/>
          <w:color w:val="000000" w:themeColor="text1"/>
          <w:sz w:val="22"/>
          <w:szCs w:val="22"/>
        </w:rPr>
        <w:t xml:space="preserve"> areas of the property grounds</w:t>
      </w:r>
      <w:r w:rsidR="00BA6B6E">
        <w:rPr>
          <w:rStyle w:val="normaltextrun"/>
          <w:rFonts w:ascii="Calibri" w:eastAsiaTheme="majorEastAsia" w:hAnsi="Calibri" w:cs="Calibri"/>
          <w:color w:val="000000" w:themeColor="text1"/>
          <w:sz w:val="22"/>
          <w:szCs w:val="22"/>
        </w:rPr>
        <w:t xml:space="preserve">, </w:t>
      </w:r>
      <w:r w:rsidR="00923DB0">
        <w:rPr>
          <w:rStyle w:val="normaltextrun"/>
          <w:rFonts w:ascii="Calibri" w:eastAsiaTheme="majorEastAsia" w:hAnsi="Calibri" w:cs="Calibri"/>
          <w:color w:val="000000" w:themeColor="text1"/>
          <w:sz w:val="22"/>
          <w:szCs w:val="22"/>
        </w:rPr>
        <w:t xml:space="preserve">including parking lots </w:t>
      </w:r>
      <w:r w:rsidR="00BA6B6E">
        <w:rPr>
          <w:rStyle w:val="normaltextrun"/>
          <w:rFonts w:ascii="Calibri" w:eastAsiaTheme="majorEastAsia" w:hAnsi="Calibri" w:cs="Calibri"/>
          <w:color w:val="000000" w:themeColor="text1"/>
          <w:sz w:val="22"/>
          <w:szCs w:val="22"/>
        </w:rPr>
        <w:t xml:space="preserve">especially </w:t>
      </w:r>
      <w:r w:rsidR="00914675">
        <w:rPr>
          <w:rStyle w:val="normaltextrun"/>
          <w:rFonts w:ascii="Calibri" w:eastAsiaTheme="majorEastAsia" w:hAnsi="Calibri" w:cs="Calibri"/>
          <w:color w:val="000000" w:themeColor="text1"/>
          <w:sz w:val="22"/>
          <w:szCs w:val="22"/>
        </w:rPr>
        <w:t xml:space="preserve">as most </w:t>
      </w:r>
      <w:r w:rsidR="00BA6B6E">
        <w:rPr>
          <w:rStyle w:val="normaltextrun"/>
          <w:rFonts w:ascii="Calibri" w:eastAsiaTheme="majorEastAsia" w:hAnsi="Calibri" w:cs="Calibri"/>
          <w:color w:val="000000" w:themeColor="text1"/>
          <w:sz w:val="22"/>
          <w:szCs w:val="22"/>
        </w:rPr>
        <w:t>litter</w:t>
      </w:r>
      <w:r w:rsidR="00914675">
        <w:rPr>
          <w:rStyle w:val="normaltextrun"/>
          <w:rFonts w:ascii="Calibri" w:eastAsiaTheme="majorEastAsia" w:hAnsi="Calibri" w:cs="Calibri"/>
          <w:color w:val="000000" w:themeColor="text1"/>
          <w:sz w:val="22"/>
          <w:szCs w:val="22"/>
        </w:rPr>
        <w:t xml:space="preserve"> was</w:t>
      </w:r>
      <w:r w:rsidR="00BA6B6E">
        <w:rPr>
          <w:rStyle w:val="normaltextrun"/>
          <w:rFonts w:ascii="Calibri" w:eastAsiaTheme="majorEastAsia" w:hAnsi="Calibri" w:cs="Calibri"/>
          <w:color w:val="000000" w:themeColor="text1"/>
          <w:sz w:val="22"/>
          <w:szCs w:val="22"/>
        </w:rPr>
        <w:t xml:space="preserve"> found </w:t>
      </w:r>
      <w:r w:rsidR="00923DB0">
        <w:rPr>
          <w:rStyle w:val="normaltextrun"/>
          <w:rFonts w:ascii="Calibri" w:eastAsiaTheme="majorEastAsia" w:hAnsi="Calibri" w:cs="Calibri"/>
          <w:color w:val="000000" w:themeColor="text1"/>
          <w:sz w:val="22"/>
          <w:szCs w:val="22"/>
        </w:rPr>
        <w:t>there</w:t>
      </w:r>
      <w:r w:rsidR="00E34AE2">
        <w:rPr>
          <w:rStyle w:val="normaltextrun"/>
          <w:rFonts w:ascii="Calibri" w:eastAsiaTheme="majorEastAsia" w:hAnsi="Calibri" w:cs="Calibri"/>
          <w:color w:val="000000" w:themeColor="text1"/>
          <w:sz w:val="22"/>
          <w:szCs w:val="22"/>
        </w:rPr>
        <w:t>.</w:t>
      </w:r>
      <w:r w:rsidR="000443CF">
        <w:rPr>
          <w:rStyle w:val="normaltextrun"/>
          <w:rFonts w:ascii="Calibri" w:eastAsiaTheme="majorEastAsia" w:hAnsi="Calibri" w:cs="Calibri"/>
          <w:color w:val="000000" w:themeColor="text1"/>
          <w:sz w:val="22"/>
          <w:szCs w:val="22"/>
        </w:rPr>
        <w:t xml:space="preserve"> </w:t>
      </w:r>
      <w:r w:rsidR="000F3FB6">
        <w:rPr>
          <w:rStyle w:val="normaltextrun"/>
          <w:rFonts w:ascii="Calibri" w:eastAsiaTheme="majorEastAsia" w:hAnsi="Calibri" w:cs="Calibri"/>
          <w:color w:val="000000" w:themeColor="text1"/>
          <w:sz w:val="22"/>
          <w:szCs w:val="22"/>
        </w:rPr>
        <w:t>As Da Vinci County</w:t>
      </w:r>
      <w:r w:rsidR="00C97FF3">
        <w:rPr>
          <w:rStyle w:val="normaltextrun"/>
          <w:rFonts w:ascii="Calibri" w:eastAsiaTheme="majorEastAsia" w:hAnsi="Calibri" w:cs="Calibri"/>
          <w:color w:val="000000" w:themeColor="text1"/>
          <w:sz w:val="22"/>
          <w:szCs w:val="22"/>
        </w:rPr>
        <w:t xml:space="preserve"> pursue</w:t>
      </w:r>
      <w:r w:rsidR="000F3FB6">
        <w:rPr>
          <w:rStyle w:val="normaltextrun"/>
          <w:rFonts w:ascii="Calibri" w:eastAsiaTheme="majorEastAsia" w:hAnsi="Calibri" w:cs="Calibri"/>
          <w:color w:val="000000" w:themeColor="text1"/>
          <w:sz w:val="22"/>
          <w:szCs w:val="22"/>
        </w:rPr>
        <w:t>s</w:t>
      </w:r>
      <w:r w:rsidR="00C97FF3">
        <w:rPr>
          <w:rStyle w:val="normaltextrun"/>
          <w:rFonts w:ascii="Calibri" w:eastAsiaTheme="majorEastAsia" w:hAnsi="Calibri" w:cs="Calibri"/>
          <w:color w:val="000000" w:themeColor="text1"/>
          <w:sz w:val="22"/>
          <w:szCs w:val="22"/>
        </w:rPr>
        <w:t xml:space="preserve"> a comprehensive outdoor smoke-free policy</w:t>
      </w:r>
      <w:r w:rsidR="006C0AEB">
        <w:rPr>
          <w:rStyle w:val="normaltextrun"/>
          <w:rFonts w:ascii="Calibri" w:eastAsiaTheme="majorEastAsia" w:hAnsi="Calibri" w:cs="Calibri"/>
          <w:color w:val="000000" w:themeColor="text1"/>
          <w:sz w:val="22"/>
          <w:szCs w:val="22"/>
        </w:rPr>
        <w:t xml:space="preserve"> in the future, the </w:t>
      </w:r>
      <w:r w:rsidR="0086539E">
        <w:rPr>
          <w:rStyle w:val="normaltextrun"/>
          <w:rFonts w:ascii="Calibri" w:eastAsiaTheme="majorEastAsia" w:hAnsi="Calibri" w:cs="Calibri"/>
          <w:color w:val="000000" w:themeColor="text1"/>
          <w:sz w:val="22"/>
          <w:szCs w:val="22"/>
        </w:rPr>
        <w:t xml:space="preserve">results </w:t>
      </w:r>
      <w:r w:rsidR="006C0AEB">
        <w:rPr>
          <w:rStyle w:val="normaltextrun"/>
          <w:rFonts w:ascii="Calibri" w:eastAsiaTheme="majorEastAsia" w:hAnsi="Calibri" w:cs="Calibri"/>
          <w:color w:val="000000" w:themeColor="text1"/>
          <w:sz w:val="22"/>
          <w:szCs w:val="22"/>
        </w:rPr>
        <w:t xml:space="preserve">from the observations could also be used to </w:t>
      </w:r>
      <w:r w:rsidR="00114B56">
        <w:rPr>
          <w:rStyle w:val="normaltextrun"/>
          <w:rFonts w:ascii="Calibri" w:eastAsiaTheme="majorEastAsia" w:hAnsi="Calibri" w:cs="Calibri"/>
          <w:color w:val="000000" w:themeColor="text1"/>
          <w:sz w:val="22"/>
          <w:szCs w:val="22"/>
        </w:rPr>
        <w:t>provide evidence of</w:t>
      </w:r>
      <w:r w:rsidR="006C0AEB">
        <w:rPr>
          <w:rStyle w:val="normaltextrun"/>
          <w:rFonts w:ascii="Calibri" w:eastAsiaTheme="majorEastAsia" w:hAnsi="Calibri" w:cs="Calibri"/>
          <w:color w:val="000000" w:themeColor="text1"/>
          <w:sz w:val="22"/>
          <w:szCs w:val="22"/>
        </w:rPr>
        <w:t xml:space="preserve"> </w:t>
      </w:r>
      <w:r w:rsidR="00114B56">
        <w:rPr>
          <w:rStyle w:val="normaltextrun"/>
          <w:rFonts w:ascii="Calibri" w:eastAsiaTheme="majorEastAsia" w:hAnsi="Calibri" w:cs="Calibri"/>
          <w:color w:val="000000" w:themeColor="text1"/>
          <w:sz w:val="22"/>
          <w:szCs w:val="22"/>
        </w:rPr>
        <w:t xml:space="preserve">litter or </w:t>
      </w:r>
      <w:r w:rsidR="006C0AEB">
        <w:rPr>
          <w:rStyle w:val="normaltextrun"/>
          <w:rFonts w:ascii="Calibri" w:eastAsiaTheme="majorEastAsia" w:hAnsi="Calibri" w:cs="Calibri"/>
          <w:color w:val="000000" w:themeColor="text1"/>
          <w:sz w:val="22"/>
          <w:szCs w:val="22"/>
        </w:rPr>
        <w:t xml:space="preserve">secondhand smoke in parks and sidewalks.  </w:t>
      </w:r>
      <w:r w:rsidR="00E34AE2">
        <w:rPr>
          <w:rStyle w:val="normaltextrun"/>
          <w:rFonts w:ascii="Calibri" w:eastAsiaTheme="majorEastAsia" w:hAnsi="Calibri" w:cs="Calibri"/>
          <w:color w:val="000000" w:themeColor="text1"/>
          <w:sz w:val="22"/>
          <w:szCs w:val="22"/>
        </w:rPr>
        <w:t xml:space="preserve"> </w:t>
      </w:r>
      <w:r w:rsidR="001D7AEC">
        <w:rPr>
          <w:rStyle w:val="normaltextrun"/>
          <w:rFonts w:ascii="Calibri" w:eastAsiaTheme="majorEastAsia" w:hAnsi="Calibri" w:cs="Calibri"/>
          <w:color w:val="000000" w:themeColor="text1"/>
          <w:sz w:val="22"/>
          <w:szCs w:val="22"/>
        </w:rPr>
        <w:t xml:space="preserve">  </w:t>
      </w:r>
      <w:r w:rsidR="00A15C4C">
        <w:rPr>
          <w:rStyle w:val="normaltextrun"/>
          <w:rFonts w:ascii="Calibri" w:eastAsiaTheme="majorEastAsia" w:hAnsi="Calibri" w:cs="Calibri"/>
          <w:color w:val="000000" w:themeColor="text1"/>
          <w:sz w:val="22"/>
          <w:szCs w:val="22"/>
        </w:rPr>
        <w:t xml:space="preserve"> </w:t>
      </w:r>
    </w:p>
    <w:p w14:paraId="2EDC9EE0" w14:textId="77777777" w:rsidR="000F3FB6" w:rsidRDefault="000F3FB6" w:rsidP="002D6245">
      <w:pPr>
        <w:pStyle w:val="paragraph"/>
        <w:spacing w:before="0" w:beforeAutospacing="0" w:after="0" w:afterAutospacing="0" w:line="276" w:lineRule="auto"/>
        <w:textAlignment w:val="baseline"/>
        <w:rPr>
          <w:rStyle w:val="normaltextrun"/>
          <w:rFonts w:ascii="Calibri" w:eastAsiaTheme="majorEastAsia" w:hAnsi="Calibri" w:cs="Calibri"/>
          <w:color w:val="000000" w:themeColor="text1"/>
          <w:sz w:val="22"/>
          <w:szCs w:val="22"/>
        </w:rPr>
      </w:pPr>
    </w:p>
    <w:p w14:paraId="68AFCAD2" w14:textId="336710A3" w:rsidR="000F3FB6" w:rsidRDefault="000F3FB6" w:rsidP="002D6245">
      <w:pPr>
        <w:pStyle w:val="paragraph"/>
        <w:spacing w:before="0" w:beforeAutospacing="0" w:after="0" w:afterAutospacing="0" w:line="276" w:lineRule="auto"/>
        <w:textAlignment w:val="baseline"/>
        <w:rPr>
          <w:rStyle w:val="normaltextrun"/>
          <w:rFonts w:ascii="Calibri" w:eastAsiaTheme="majorEastAsia" w:hAnsi="Calibri" w:cs="Calibri"/>
          <w:color w:val="000000" w:themeColor="text1"/>
          <w:sz w:val="22"/>
          <w:szCs w:val="22"/>
        </w:rPr>
      </w:pPr>
      <w:r>
        <w:rPr>
          <w:rStyle w:val="normaltextrun"/>
          <w:rFonts w:ascii="Calibri" w:eastAsiaTheme="majorEastAsia" w:hAnsi="Calibri" w:cs="Calibri"/>
          <w:color w:val="000000" w:themeColor="text1"/>
          <w:sz w:val="22"/>
          <w:szCs w:val="22"/>
        </w:rPr>
        <w:t xml:space="preserve">Results from this activity will be shared with project staff and coalition members to update them on the program’s progress.  </w:t>
      </w:r>
      <w:r w:rsidR="00C95054">
        <w:rPr>
          <w:rStyle w:val="normaltextrun"/>
          <w:rFonts w:ascii="Calibri" w:eastAsiaTheme="majorEastAsia" w:hAnsi="Calibri" w:cs="Calibri"/>
          <w:color w:val="000000" w:themeColor="text1"/>
          <w:sz w:val="22"/>
          <w:szCs w:val="22"/>
        </w:rPr>
        <w:t>These results will mainly be used internally as we focus on engagement efforts while we await the second wave of data collection in 2024.</w:t>
      </w:r>
    </w:p>
    <w:p w14:paraId="6982D500" w14:textId="77777777" w:rsidR="004D237F" w:rsidRDefault="004D237F" w:rsidP="002D6245">
      <w:pPr>
        <w:pStyle w:val="paragraph"/>
        <w:spacing w:before="0" w:beforeAutospacing="0" w:after="0" w:afterAutospacing="0" w:line="276" w:lineRule="auto"/>
        <w:textAlignment w:val="baseline"/>
        <w:rPr>
          <w:rStyle w:val="normaltextrun"/>
          <w:rFonts w:ascii="Calibri" w:eastAsiaTheme="majorEastAsia" w:hAnsi="Calibri" w:cs="Calibri"/>
          <w:color w:val="000000" w:themeColor="text1"/>
          <w:sz w:val="22"/>
          <w:szCs w:val="22"/>
        </w:rPr>
      </w:pPr>
    </w:p>
    <w:p w14:paraId="35C52534" w14:textId="77777777" w:rsidR="004D237F" w:rsidRDefault="004D237F" w:rsidP="002D6245">
      <w:pPr>
        <w:pStyle w:val="paragraph"/>
        <w:spacing w:before="0" w:beforeAutospacing="0" w:after="0" w:afterAutospacing="0" w:line="276" w:lineRule="auto"/>
        <w:textAlignment w:val="baseline"/>
        <w:rPr>
          <w:rStyle w:val="normaltextrun"/>
          <w:rFonts w:ascii="Calibri" w:eastAsiaTheme="majorEastAsia" w:hAnsi="Calibri" w:cs="Calibri"/>
          <w:color w:val="000000" w:themeColor="text1"/>
          <w:sz w:val="22"/>
          <w:szCs w:val="22"/>
        </w:rPr>
      </w:pPr>
    </w:p>
    <w:p w14:paraId="5F218F5D" w14:textId="77777777" w:rsidR="004D237F" w:rsidRDefault="004D237F" w:rsidP="002D6245">
      <w:pPr>
        <w:pStyle w:val="paragraph"/>
        <w:spacing w:before="0" w:beforeAutospacing="0" w:after="0" w:afterAutospacing="0" w:line="276" w:lineRule="auto"/>
        <w:textAlignment w:val="baseline"/>
        <w:rPr>
          <w:rStyle w:val="normaltextrun"/>
          <w:rFonts w:ascii="Calibri" w:eastAsiaTheme="majorEastAsia" w:hAnsi="Calibri" w:cs="Calibri"/>
          <w:color w:val="000000" w:themeColor="text1"/>
          <w:sz w:val="22"/>
          <w:szCs w:val="22"/>
        </w:rPr>
      </w:pPr>
    </w:p>
    <w:p w14:paraId="5D4DC7DD" w14:textId="77777777" w:rsidR="004D237F" w:rsidRDefault="004D237F" w:rsidP="002D6245">
      <w:pPr>
        <w:pStyle w:val="paragraph"/>
        <w:spacing w:before="0" w:beforeAutospacing="0" w:after="0" w:afterAutospacing="0" w:line="276" w:lineRule="auto"/>
        <w:textAlignment w:val="baseline"/>
        <w:rPr>
          <w:rStyle w:val="normaltextrun"/>
          <w:rFonts w:ascii="Calibri" w:eastAsiaTheme="majorEastAsia" w:hAnsi="Calibri" w:cs="Calibri"/>
          <w:color w:val="000000" w:themeColor="text1"/>
          <w:sz w:val="22"/>
          <w:szCs w:val="22"/>
        </w:rPr>
      </w:pPr>
    </w:p>
    <w:p w14:paraId="1BC69C91" w14:textId="57C29950" w:rsidR="004D237F" w:rsidRDefault="004D237F" w:rsidP="002D6245">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color w:val="000000" w:themeColor="text1"/>
          <w:sz w:val="22"/>
          <w:szCs w:val="22"/>
        </w:rPr>
        <w:t>[Note: while not required, it may be helpful to include the instrument(s) in the appendices]</w:t>
      </w:r>
    </w:p>
    <w:p w14:paraId="22D6FCDD" w14:textId="5237AE02" w:rsidR="00073A96" w:rsidRDefault="00073A96" w:rsidP="00477E71">
      <w:pPr>
        <w:spacing w:line="276" w:lineRule="auto"/>
      </w:pPr>
    </w:p>
    <w:p w14:paraId="3290276F" w14:textId="77777777" w:rsidR="007A0901" w:rsidRDefault="007A0901" w:rsidP="00477E71">
      <w:pPr>
        <w:spacing w:line="276" w:lineRule="auto"/>
      </w:pPr>
    </w:p>
    <w:p w14:paraId="0B0A3BF3" w14:textId="77777777" w:rsidR="007A0901" w:rsidRDefault="007A0901" w:rsidP="00477E71">
      <w:pPr>
        <w:spacing w:line="276" w:lineRule="auto"/>
      </w:pPr>
    </w:p>
    <w:p w14:paraId="06399F05" w14:textId="77777777" w:rsidR="007A0901" w:rsidRDefault="007A0901" w:rsidP="00477E71">
      <w:pPr>
        <w:spacing w:line="276" w:lineRule="auto"/>
      </w:pPr>
    </w:p>
    <w:p w14:paraId="7B409D57" w14:textId="77777777" w:rsidR="007A0901" w:rsidRDefault="007A0901" w:rsidP="00477E71">
      <w:pPr>
        <w:spacing w:line="276" w:lineRule="auto"/>
      </w:pPr>
    </w:p>
    <w:p w14:paraId="6B7EF942" w14:textId="77777777" w:rsidR="007A0901" w:rsidRDefault="007A0901" w:rsidP="00477E71">
      <w:pPr>
        <w:spacing w:line="276" w:lineRule="auto"/>
      </w:pPr>
    </w:p>
    <w:p w14:paraId="401FB55C" w14:textId="77777777" w:rsidR="007A0901" w:rsidRDefault="007A0901" w:rsidP="00477E71">
      <w:pPr>
        <w:spacing w:line="276" w:lineRule="auto"/>
      </w:pPr>
    </w:p>
    <w:p w14:paraId="3456DD28" w14:textId="77777777" w:rsidR="007A0901" w:rsidRDefault="007A0901" w:rsidP="00477E71">
      <w:pPr>
        <w:spacing w:line="276" w:lineRule="auto"/>
      </w:pPr>
    </w:p>
    <w:p w14:paraId="5A62BF8B" w14:textId="77777777" w:rsidR="007A0901" w:rsidRDefault="007A0901" w:rsidP="00477E71">
      <w:pPr>
        <w:spacing w:line="276" w:lineRule="auto"/>
      </w:pPr>
    </w:p>
    <w:p w14:paraId="578C4CB4" w14:textId="77777777" w:rsidR="007A0901" w:rsidRDefault="007A0901" w:rsidP="00477E71">
      <w:pPr>
        <w:spacing w:line="276" w:lineRule="auto"/>
      </w:pPr>
    </w:p>
    <w:p w14:paraId="7FE1D9A2" w14:textId="4B14CF40" w:rsidR="007A0901" w:rsidRPr="00073A96" w:rsidRDefault="007A0901" w:rsidP="00477E71">
      <w:pPr>
        <w:spacing w:line="276" w:lineRule="auto"/>
      </w:pPr>
    </w:p>
    <w:sectPr w:rsidR="007A0901" w:rsidRPr="00073A96" w:rsidSect="00EC7FE4">
      <w:footerReference w:type="default" r:id="rId16"/>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5D7C5" w14:textId="77777777" w:rsidR="00002894" w:rsidRDefault="00002894" w:rsidP="00EC7FE4">
      <w:r>
        <w:separator/>
      </w:r>
    </w:p>
  </w:endnote>
  <w:endnote w:type="continuationSeparator" w:id="0">
    <w:p w14:paraId="49852C77" w14:textId="77777777" w:rsidR="00002894" w:rsidRDefault="00002894" w:rsidP="00EC7FE4">
      <w:r>
        <w:continuationSeparator/>
      </w:r>
    </w:p>
  </w:endnote>
  <w:endnote w:type="continuationNotice" w:id="1">
    <w:p w14:paraId="60F5D1D3" w14:textId="77777777" w:rsidR="00002894" w:rsidRDefault="00002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26369"/>
      <w:docPartObj>
        <w:docPartGallery w:val="Page Numbers (Bottom of Page)"/>
        <w:docPartUnique/>
      </w:docPartObj>
    </w:sdtPr>
    <w:sdtEndPr>
      <w:rPr>
        <w:noProof/>
        <w:sz w:val="21"/>
        <w:szCs w:val="21"/>
      </w:rPr>
    </w:sdtEndPr>
    <w:sdtContent>
      <w:p w14:paraId="7F11B488" w14:textId="2DBD974E" w:rsidR="00EC7FE4" w:rsidRPr="00EC7FE4" w:rsidRDefault="00EC7FE4">
        <w:pPr>
          <w:pStyle w:val="Footer"/>
          <w:jc w:val="right"/>
          <w:rPr>
            <w:sz w:val="21"/>
            <w:szCs w:val="21"/>
          </w:rPr>
        </w:pPr>
        <w:r w:rsidRPr="00EC7FE4">
          <w:rPr>
            <w:sz w:val="21"/>
            <w:szCs w:val="21"/>
          </w:rPr>
          <w:fldChar w:fldCharType="begin"/>
        </w:r>
        <w:r w:rsidRPr="00EC7FE4">
          <w:rPr>
            <w:sz w:val="21"/>
            <w:szCs w:val="21"/>
          </w:rPr>
          <w:instrText xml:space="preserve"> PAGE   \* MERGEFORMAT </w:instrText>
        </w:r>
        <w:r w:rsidRPr="00EC7FE4">
          <w:rPr>
            <w:sz w:val="21"/>
            <w:szCs w:val="21"/>
          </w:rPr>
          <w:fldChar w:fldCharType="separate"/>
        </w:r>
        <w:r w:rsidR="00172F5C">
          <w:rPr>
            <w:noProof/>
            <w:sz w:val="21"/>
            <w:szCs w:val="21"/>
          </w:rPr>
          <w:t>5</w:t>
        </w:r>
        <w:r w:rsidRPr="00EC7FE4">
          <w:rPr>
            <w:noProof/>
            <w:sz w:val="21"/>
            <w:szCs w:val="21"/>
          </w:rPr>
          <w:fldChar w:fldCharType="end"/>
        </w:r>
      </w:p>
    </w:sdtContent>
  </w:sdt>
  <w:p w14:paraId="18855AA5" w14:textId="77777777" w:rsidR="00EC7FE4" w:rsidRDefault="00EC7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A6B8" w14:textId="77777777" w:rsidR="00002894" w:rsidRDefault="00002894" w:rsidP="00EC7FE4">
      <w:r>
        <w:separator/>
      </w:r>
    </w:p>
  </w:footnote>
  <w:footnote w:type="continuationSeparator" w:id="0">
    <w:p w14:paraId="29E32D79" w14:textId="77777777" w:rsidR="00002894" w:rsidRDefault="00002894" w:rsidP="00EC7FE4">
      <w:r>
        <w:continuationSeparator/>
      </w:r>
    </w:p>
  </w:footnote>
  <w:footnote w:type="continuationNotice" w:id="1">
    <w:p w14:paraId="39F5EDEF" w14:textId="77777777" w:rsidR="00002894" w:rsidRDefault="000028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314EE"/>
    <w:multiLevelType w:val="hybridMultilevel"/>
    <w:tmpl w:val="2EAC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660187">
    <w:abstractNumId w:val="0"/>
  </w:num>
  <w:num w:numId="2" w16cid:durableId="56873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zt7A0NLAwMbe0tDBW0lEKTi0uzszPAykwrAUARHUVASwAAAA="/>
  </w:docVars>
  <w:rsids>
    <w:rsidRoot w:val="00D160E1"/>
    <w:rsid w:val="00002894"/>
    <w:rsid w:val="0001747C"/>
    <w:rsid w:val="0002439C"/>
    <w:rsid w:val="00030DC1"/>
    <w:rsid w:val="000376C7"/>
    <w:rsid w:val="000443CF"/>
    <w:rsid w:val="000619F8"/>
    <w:rsid w:val="000634B6"/>
    <w:rsid w:val="00073A96"/>
    <w:rsid w:val="000759FB"/>
    <w:rsid w:val="00092E18"/>
    <w:rsid w:val="000E0FBD"/>
    <w:rsid w:val="000F386A"/>
    <w:rsid w:val="000F3FB6"/>
    <w:rsid w:val="00114B56"/>
    <w:rsid w:val="00115976"/>
    <w:rsid w:val="00115BE4"/>
    <w:rsid w:val="00135842"/>
    <w:rsid w:val="00142AAE"/>
    <w:rsid w:val="00172F5C"/>
    <w:rsid w:val="00180C54"/>
    <w:rsid w:val="001812EB"/>
    <w:rsid w:val="001C1EB0"/>
    <w:rsid w:val="001C4891"/>
    <w:rsid w:val="001D7AEC"/>
    <w:rsid w:val="001F3261"/>
    <w:rsid w:val="00252D56"/>
    <w:rsid w:val="002741BB"/>
    <w:rsid w:val="002A1E92"/>
    <w:rsid w:val="002A4478"/>
    <w:rsid w:val="002D3E94"/>
    <w:rsid w:val="002D6245"/>
    <w:rsid w:val="00317911"/>
    <w:rsid w:val="00325EF4"/>
    <w:rsid w:val="003403F8"/>
    <w:rsid w:val="00346BB1"/>
    <w:rsid w:val="00362AB6"/>
    <w:rsid w:val="00383B14"/>
    <w:rsid w:val="003B2FA3"/>
    <w:rsid w:val="003C6394"/>
    <w:rsid w:val="003E6BF5"/>
    <w:rsid w:val="004272BC"/>
    <w:rsid w:val="00434A04"/>
    <w:rsid w:val="00440C45"/>
    <w:rsid w:val="0045739C"/>
    <w:rsid w:val="00474F1F"/>
    <w:rsid w:val="00477E71"/>
    <w:rsid w:val="004D237F"/>
    <w:rsid w:val="004D3631"/>
    <w:rsid w:val="004F2A98"/>
    <w:rsid w:val="00514702"/>
    <w:rsid w:val="005401D0"/>
    <w:rsid w:val="00557FD7"/>
    <w:rsid w:val="00580AC3"/>
    <w:rsid w:val="00590C83"/>
    <w:rsid w:val="005A3EB6"/>
    <w:rsid w:val="005D4349"/>
    <w:rsid w:val="005E355A"/>
    <w:rsid w:val="005E62DE"/>
    <w:rsid w:val="005F5642"/>
    <w:rsid w:val="00664DE4"/>
    <w:rsid w:val="006719CB"/>
    <w:rsid w:val="00681367"/>
    <w:rsid w:val="00690FDC"/>
    <w:rsid w:val="006962A9"/>
    <w:rsid w:val="006A3E96"/>
    <w:rsid w:val="006C0AEB"/>
    <w:rsid w:val="006D72A6"/>
    <w:rsid w:val="006E07E4"/>
    <w:rsid w:val="006E3B5C"/>
    <w:rsid w:val="006E5D93"/>
    <w:rsid w:val="0071333B"/>
    <w:rsid w:val="00715325"/>
    <w:rsid w:val="007160E9"/>
    <w:rsid w:val="00720BFF"/>
    <w:rsid w:val="00720EF8"/>
    <w:rsid w:val="00764B63"/>
    <w:rsid w:val="007A0901"/>
    <w:rsid w:val="007C3C10"/>
    <w:rsid w:val="007C4E7A"/>
    <w:rsid w:val="007E4C3E"/>
    <w:rsid w:val="007F37B4"/>
    <w:rsid w:val="00817E9F"/>
    <w:rsid w:val="008273A4"/>
    <w:rsid w:val="0086539E"/>
    <w:rsid w:val="008653A3"/>
    <w:rsid w:val="008903B4"/>
    <w:rsid w:val="008906B6"/>
    <w:rsid w:val="008A208B"/>
    <w:rsid w:val="008E7689"/>
    <w:rsid w:val="008F31A0"/>
    <w:rsid w:val="0090259B"/>
    <w:rsid w:val="00914675"/>
    <w:rsid w:val="00915721"/>
    <w:rsid w:val="00923DB0"/>
    <w:rsid w:val="009341EC"/>
    <w:rsid w:val="00994F14"/>
    <w:rsid w:val="009B0A7C"/>
    <w:rsid w:val="009C11BC"/>
    <w:rsid w:val="009F0ABF"/>
    <w:rsid w:val="00A12FA9"/>
    <w:rsid w:val="00A15C4C"/>
    <w:rsid w:val="00A207F1"/>
    <w:rsid w:val="00A3007B"/>
    <w:rsid w:val="00A36E44"/>
    <w:rsid w:val="00A4314E"/>
    <w:rsid w:val="00A84BC6"/>
    <w:rsid w:val="00A911C1"/>
    <w:rsid w:val="00A97EB4"/>
    <w:rsid w:val="00AA6762"/>
    <w:rsid w:val="00AA7232"/>
    <w:rsid w:val="00AB1187"/>
    <w:rsid w:val="00AB294C"/>
    <w:rsid w:val="00AC5FC6"/>
    <w:rsid w:val="00B06E28"/>
    <w:rsid w:val="00B71383"/>
    <w:rsid w:val="00BA5C90"/>
    <w:rsid w:val="00BA6B6E"/>
    <w:rsid w:val="00BC75FA"/>
    <w:rsid w:val="00BC7DAB"/>
    <w:rsid w:val="00BE655F"/>
    <w:rsid w:val="00BF5CB3"/>
    <w:rsid w:val="00C2024F"/>
    <w:rsid w:val="00C5423C"/>
    <w:rsid w:val="00C63345"/>
    <w:rsid w:val="00C72197"/>
    <w:rsid w:val="00C82983"/>
    <w:rsid w:val="00C8540C"/>
    <w:rsid w:val="00C95054"/>
    <w:rsid w:val="00C97FF3"/>
    <w:rsid w:val="00CB10AC"/>
    <w:rsid w:val="00CC1B5F"/>
    <w:rsid w:val="00CD0B1B"/>
    <w:rsid w:val="00CE286D"/>
    <w:rsid w:val="00CE2EB3"/>
    <w:rsid w:val="00CF474E"/>
    <w:rsid w:val="00D04288"/>
    <w:rsid w:val="00D05690"/>
    <w:rsid w:val="00D07734"/>
    <w:rsid w:val="00D160E1"/>
    <w:rsid w:val="00D163ED"/>
    <w:rsid w:val="00D228FE"/>
    <w:rsid w:val="00D23781"/>
    <w:rsid w:val="00D31F48"/>
    <w:rsid w:val="00D36C48"/>
    <w:rsid w:val="00D41C10"/>
    <w:rsid w:val="00D837B1"/>
    <w:rsid w:val="00D946A9"/>
    <w:rsid w:val="00DA649D"/>
    <w:rsid w:val="00DB6632"/>
    <w:rsid w:val="00DC3EBD"/>
    <w:rsid w:val="00DD44BA"/>
    <w:rsid w:val="00DD65E9"/>
    <w:rsid w:val="00DE7831"/>
    <w:rsid w:val="00DF54D2"/>
    <w:rsid w:val="00E34AE2"/>
    <w:rsid w:val="00E655E0"/>
    <w:rsid w:val="00E65DA2"/>
    <w:rsid w:val="00E73705"/>
    <w:rsid w:val="00EA5D18"/>
    <w:rsid w:val="00EB7EF6"/>
    <w:rsid w:val="00EC71AB"/>
    <w:rsid w:val="00EC7FE4"/>
    <w:rsid w:val="00ED27B9"/>
    <w:rsid w:val="00EE473B"/>
    <w:rsid w:val="00EE5E24"/>
    <w:rsid w:val="00EF2F03"/>
    <w:rsid w:val="00F07AA5"/>
    <w:rsid w:val="00F13312"/>
    <w:rsid w:val="00F274FD"/>
    <w:rsid w:val="00F50B21"/>
    <w:rsid w:val="00F56477"/>
    <w:rsid w:val="00F628D3"/>
    <w:rsid w:val="00F67FE5"/>
    <w:rsid w:val="00F739FE"/>
    <w:rsid w:val="00F86290"/>
    <w:rsid w:val="00F9640C"/>
    <w:rsid w:val="00F97604"/>
    <w:rsid w:val="00FA1BA5"/>
    <w:rsid w:val="00FB2E78"/>
    <w:rsid w:val="00FB3769"/>
    <w:rsid w:val="00FC4891"/>
    <w:rsid w:val="00FC54FE"/>
    <w:rsid w:val="00FF00E7"/>
    <w:rsid w:val="00FF4C06"/>
    <w:rsid w:val="05A5C49D"/>
    <w:rsid w:val="08FF559D"/>
    <w:rsid w:val="1617762E"/>
    <w:rsid w:val="25BA3A03"/>
    <w:rsid w:val="2CC2EAB0"/>
    <w:rsid w:val="48F02008"/>
    <w:rsid w:val="49805DB8"/>
    <w:rsid w:val="54046D47"/>
    <w:rsid w:val="5A6D6664"/>
    <w:rsid w:val="60A65534"/>
    <w:rsid w:val="709CEC04"/>
    <w:rsid w:val="7691A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FA23D"/>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0E1"/>
  </w:style>
  <w:style w:type="paragraph" w:styleId="Heading1">
    <w:name w:val="heading 1"/>
    <w:basedOn w:val="Normal"/>
    <w:next w:val="Normal"/>
    <w:link w:val="Heading1Char"/>
    <w:uiPriority w:val="9"/>
    <w:qFormat/>
    <w:rsid w:val="00D160E1"/>
    <w:pPr>
      <w:outlineLvl w:val="0"/>
    </w:pPr>
    <w:rPr>
      <w:rFonts w:ascii="Calibri" w:eastAsia="Calibri" w:hAnsi="Calibri" w:cs="Calibri"/>
      <w:b/>
      <w:bCs/>
      <w:color w:val="FFFFFF" w:themeColor="background1"/>
      <w:spacing w:val="-14"/>
      <w:position w:val="2"/>
      <w:sz w:val="72"/>
      <w:szCs w:val="52"/>
    </w:rPr>
  </w:style>
  <w:style w:type="paragraph" w:styleId="Heading2">
    <w:name w:val="heading 2"/>
    <w:basedOn w:val="Normal"/>
    <w:next w:val="Normal"/>
    <w:link w:val="Heading2Char"/>
    <w:uiPriority w:val="9"/>
    <w:unhideWhenUsed/>
    <w:qFormat/>
    <w:rsid w:val="00CE286D"/>
    <w:pPr>
      <w:shd w:val="clear" w:color="auto" w:fill="7F7F7F" w:themeFill="text1" w:themeFillTint="80"/>
      <w:outlineLvl w:val="1"/>
    </w:pPr>
    <w:rPr>
      <w:color w:val="F2F2F2" w:themeColor="background1" w:themeShade="F2"/>
      <w:sz w:val="40"/>
      <w:szCs w:val="40"/>
    </w:rPr>
  </w:style>
  <w:style w:type="paragraph" w:styleId="Heading3">
    <w:name w:val="heading 3"/>
    <w:basedOn w:val="Normal"/>
    <w:next w:val="Normal"/>
    <w:link w:val="Heading3Char"/>
    <w:uiPriority w:val="9"/>
    <w:unhideWhenUsed/>
    <w:qFormat/>
    <w:rsid w:val="00073A96"/>
    <w:pPr>
      <w:keepNext/>
      <w:keepLines/>
      <w:spacing w:before="40"/>
      <w:outlineLvl w:val="2"/>
    </w:pPr>
    <w:rPr>
      <w:rFonts w:eastAsiaTheme="majorEastAsia" w:cstheme="majorBidi"/>
      <w:b/>
      <w:color w:val="ED7D31" w:themeColor="accen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0E1"/>
    <w:rPr>
      <w:rFonts w:ascii="Calibri" w:eastAsia="Calibri" w:hAnsi="Calibri" w:cs="Calibri"/>
      <w:b/>
      <w:bCs/>
      <w:color w:val="FFFFFF" w:themeColor="background1"/>
      <w:spacing w:val="-14"/>
      <w:position w:val="2"/>
      <w:sz w:val="72"/>
      <w:szCs w:val="52"/>
    </w:rPr>
  </w:style>
  <w:style w:type="table" w:styleId="TableGrid">
    <w:name w:val="Table Grid"/>
    <w:basedOn w:val="TableNormal"/>
    <w:uiPriority w:val="39"/>
    <w:rsid w:val="00D16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E286D"/>
    <w:rPr>
      <w:color w:val="F2F2F2" w:themeColor="background1" w:themeShade="F2"/>
      <w:sz w:val="40"/>
      <w:szCs w:val="40"/>
      <w:shd w:val="clear" w:color="auto" w:fill="7F7F7F" w:themeFill="text1" w:themeFillTint="80"/>
    </w:rPr>
  </w:style>
  <w:style w:type="character" w:customStyle="1" w:styleId="Heading3Char">
    <w:name w:val="Heading 3 Char"/>
    <w:basedOn w:val="DefaultParagraphFont"/>
    <w:link w:val="Heading3"/>
    <w:uiPriority w:val="9"/>
    <w:rsid w:val="00073A96"/>
    <w:rPr>
      <w:rFonts w:eastAsiaTheme="majorEastAsia" w:cstheme="majorBidi"/>
      <w:b/>
      <w:color w:val="ED7D31" w:themeColor="accent2"/>
      <w:sz w:val="32"/>
      <w:szCs w:val="32"/>
    </w:rPr>
  </w:style>
  <w:style w:type="paragraph" w:styleId="ListParagraph">
    <w:name w:val="List Paragraph"/>
    <w:basedOn w:val="Normal"/>
    <w:uiPriority w:val="34"/>
    <w:qFormat/>
    <w:rsid w:val="00073A96"/>
    <w:pPr>
      <w:ind w:left="720"/>
      <w:contextualSpacing/>
    </w:pPr>
  </w:style>
  <w:style w:type="paragraph" w:styleId="Header">
    <w:name w:val="header"/>
    <w:basedOn w:val="Normal"/>
    <w:link w:val="HeaderChar"/>
    <w:uiPriority w:val="99"/>
    <w:unhideWhenUsed/>
    <w:rsid w:val="00EC7FE4"/>
    <w:pPr>
      <w:tabs>
        <w:tab w:val="center" w:pos="4680"/>
        <w:tab w:val="right" w:pos="9360"/>
      </w:tabs>
    </w:pPr>
  </w:style>
  <w:style w:type="character" w:customStyle="1" w:styleId="HeaderChar">
    <w:name w:val="Header Char"/>
    <w:basedOn w:val="DefaultParagraphFont"/>
    <w:link w:val="Header"/>
    <w:uiPriority w:val="99"/>
    <w:rsid w:val="00EC7FE4"/>
  </w:style>
  <w:style w:type="paragraph" w:styleId="Footer">
    <w:name w:val="footer"/>
    <w:basedOn w:val="Normal"/>
    <w:link w:val="FooterChar"/>
    <w:uiPriority w:val="99"/>
    <w:unhideWhenUsed/>
    <w:rsid w:val="00EC7FE4"/>
    <w:pPr>
      <w:tabs>
        <w:tab w:val="center" w:pos="4680"/>
        <w:tab w:val="right" w:pos="9360"/>
      </w:tabs>
    </w:pPr>
  </w:style>
  <w:style w:type="character" w:customStyle="1" w:styleId="FooterChar">
    <w:name w:val="Footer Char"/>
    <w:basedOn w:val="DefaultParagraphFont"/>
    <w:link w:val="Footer"/>
    <w:uiPriority w:val="99"/>
    <w:rsid w:val="00EC7FE4"/>
  </w:style>
  <w:style w:type="paragraph" w:styleId="NormalWeb">
    <w:name w:val="Normal (Web)"/>
    <w:basedOn w:val="Normal"/>
    <w:uiPriority w:val="99"/>
    <w:semiHidden/>
    <w:unhideWhenUsed/>
    <w:rsid w:val="00EC7FE4"/>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C7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FE4"/>
    <w:rPr>
      <w:rFonts w:ascii="Segoe UI" w:hAnsi="Segoe UI" w:cs="Segoe UI"/>
      <w:sz w:val="18"/>
      <w:szCs w:val="18"/>
    </w:rPr>
  </w:style>
  <w:style w:type="character" w:styleId="CommentReference">
    <w:name w:val="annotation reference"/>
    <w:basedOn w:val="DefaultParagraphFont"/>
    <w:uiPriority w:val="99"/>
    <w:semiHidden/>
    <w:unhideWhenUsed/>
    <w:rsid w:val="00DC3EBD"/>
    <w:rPr>
      <w:sz w:val="16"/>
      <w:szCs w:val="16"/>
    </w:rPr>
  </w:style>
  <w:style w:type="paragraph" w:styleId="CommentText">
    <w:name w:val="annotation text"/>
    <w:basedOn w:val="Normal"/>
    <w:link w:val="CommentTextChar"/>
    <w:uiPriority w:val="99"/>
    <w:unhideWhenUsed/>
    <w:rsid w:val="00DC3EBD"/>
    <w:pPr>
      <w:spacing w:after="160"/>
    </w:pPr>
    <w:rPr>
      <w:sz w:val="20"/>
      <w:szCs w:val="20"/>
    </w:rPr>
  </w:style>
  <w:style w:type="character" w:customStyle="1" w:styleId="CommentTextChar">
    <w:name w:val="Comment Text Char"/>
    <w:basedOn w:val="DefaultParagraphFont"/>
    <w:link w:val="CommentText"/>
    <w:uiPriority w:val="99"/>
    <w:rsid w:val="00DC3EBD"/>
    <w:rPr>
      <w:sz w:val="20"/>
      <w:szCs w:val="20"/>
    </w:rPr>
  </w:style>
  <w:style w:type="character" w:customStyle="1" w:styleId="normaltextrun">
    <w:name w:val="normaltextrun"/>
    <w:basedOn w:val="DefaultParagraphFont"/>
    <w:rsid w:val="004F2A98"/>
  </w:style>
  <w:style w:type="character" w:customStyle="1" w:styleId="eop">
    <w:name w:val="eop"/>
    <w:basedOn w:val="DefaultParagraphFont"/>
    <w:rsid w:val="004F2A98"/>
  </w:style>
  <w:style w:type="paragraph" w:customStyle="1" w:styleId="paragraph">
    <w:name w:val="paragraph"/>
    <w:basedOn w:val="Normal"/>
    <w:rsid w:val="000634B6"/>
    <w:pPr>
      <w:spacing w:before="100" w:beforeAutospacing="1" w:after="100" w:afterAutospacing="1"/>
    </w:pPr>
    <w:rPr>
      <w:rFonts w:ascii="Times New Roman" w:eastAsia="Times New Roman" w:hAnsi="Times New Roman" w:cs="Times New Roman"/>
      <w:lang w:eastAsia="zh-CN"/>
    </w:rPr>
  </w:style>
  <w:style w:type="character" w:styleId="Hyperlink">
    <w:name w:val="Hyperlink"/>
    <w:basedOn w:val="DefaultParagraphFont"/>
    <w:uiPriority w:val="99"/>
    <w:unhideWhenUsed/>
    <w:rsid w:val="00DD44BA"/>
    <w:rPr>
      <w:color w:val="0563C1" w:themeColor="hyperlink"/>
      <w:u w:val="single"/>
    </w:rPr>
  </w:style>
  <w:style w:type="character" w:styleId="UnresolvedMention">
    <w:name w:val="Unresolved Mention"/>
    <w:basedOn w:val="DefaultParagraphFont"/>
    <w:uiPriority w:val="99"/>
    <w:semiHidden/>
    <w:unhideWhenUsed/>
    <w:rsid w:val="00DD4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400">
      <w:bodyDiv w:val="1"/>
      <w:marLeft w:val="0"/>
      <w:marRight w:val="0"/>
      <w:marTop w:val="0"/>
      <w:marBottom w:val="0"/>
      <w:divBdr>
        <w:top w:val="none" w:sz="0" w:space="0" w:color="auto"/>
        <w:left w:val="none" w:sz="0" w:space="0" w:color="auto"/>
        <w:bottom w:val="none" w:sz="0" w:space="0" w:color="auto"/>
        <w:right w:val="none" w:sz="0" w:space="0" w:color="auto"/>
      </w:divBdr>
      <w:divsChild>
        <w:div w:id="1779910425">
          <w:marLeft w:val="0"/>
          <w:marRight w:val="0"/>
          <w:marTop w:val="0"/>
          <w:marBottom w:val="0"/>
          <w:divBdr>
            <w:top w:val="none" w:sz="0" w:space="0" w:color="auto"/>
            <w:left w:val="none" w:sz="0" w:space="0" w:color="auto"/>
            <w:bottom w:val="none" w:sz="0" w:space="0" w:color="auto"/>
            <w:right w:val="none" w:sz="0" w:space="0" w:color="auto"/>
          </w:divBdr>
        </w:div>
        <w:div w:id="846671201">
          <w:marLeft w:val="0"/>
          <w:marRight w:val="0"/>
          <w:marTop w:val="0"/>
          <w:marBottom w:val="0"/>
          <w:divBdr>
            <w:top w:val="none" w:sz="0" w:space="0" w:color="auto"/>
            <w:left w:val="none" w:sz="0" w:space="0" w:color="auto"/>
            <w:bottom w:val="none" w:sz="0" w:space="0" w:color="auto"/>
            <w:right w:val="none" w:sz="0" w:space="0" w:color="auto"/>
          </w:divBdr>
        </w:div>
        <w:div w:id="1816608122">
          <w:marLeft w:val="0"/>
          <w:marRight w:val="0"/>
          <w:marTop w:val="0"/>
          <w:marBottom w:val="0"/>
          <w:divBdr>
            <w:top w:val="none" w:sz="0" w:space="0" w:color="auto"/>
            <w:left w:val="none" w:sz="0" w:space="0" w:color="auto"/>
            <w:bottom w:val="none" w:sz="0" w:space="0" w:color="auto"/>
            <w:right w:val="none" w:sz="0" w:space="0" w:color="auto"/>
          </w:divBdr>
        </w:div>
      </w:divsChild>
    </w:div>
    <w:div w:id="225848426">
      <w:bodyDiv w:val="1"/>
      <w:marLeft w:val="0"/>
      <w:marRight w:val="0"/>
      <w:marTop w:val="0"/>
      <w:marBottom w:val="0"/>
      <w:divBdr>
        <w:top w:val="none" w:sz="0" w:space="0" w:color="auto"/>
        <w:left w:val="none" w:sz="0" w:space="0" w:color="auto"/>
        <w:bottom w:val="none" w:sz="0" w:space="0" w:color="auto"/>
        <w:right w:val="none" w:sz="0" w:space="0" w:color="auto"/>
      </w:divBdr>
    </w:div>
    <w:div w:id="491071185">
      <w:bodyDiv w:val="1"/>
      <w:marLeft w:val="0"/>
      <w:marRight w:val="0"/>
      <w:marTop w:val="0"/>
      <w:marBottom w:val="0"/>
      <w:divBdr>
        <w:top w:val="none" w:sz="0" w:space="0" w:color="auto"/>
        <w:left w:val="none" w:sz="0" w:space="0" w:color="auto"/>
        <w:bottom w:val="none" w:sz="0" w:space="0" w:color="auto"/>
        <w:right w:val="none" w:sz="0" w:space="0" w:color="auto"/>
      </w:divBdr>
    </w:div>
    <w:div w:id="947585475">
      <w:bodyDiv w:val="1"/>
      <w:marLeft w:val="0"/>
      <w:marRight w:val="0"/>
      <w:marTop w:val="0"/>
      <w:marBottom w:val="0"/>
      <w:divBdr>
        <w:top w:val="none" w:sz="0" w:space="0" w:color="auto"/>
        <w:left w:val="none" w:sz="0" w:space="0" w:color="auto"/>
        <w:bottom w:val="none" w:sz="0" w:space="0" w:color="auto"/>
        <w:right w:val="none" w:sz="0" w:space="0" w:color="auto"/>
      </w:divBdr>
    </w:div>
    <w:div w:id="1011176359">
      <w:bodyDiv w:val="1"/>
      <w:marLeft w:val="0"/>
      <w:marRight w:val="0"/>
      <w:marTop w:val="0"/>
      <w:marBottom w:val="0"/>
      <w:divBdr>
        <w:top w:val="none" w:sz="0" w:space="0" w:color="auto"/>
        <w:left w:val="none" w:sz="0" w:space="0" w:color="auto"/>
        <w:bottom w:val="none" w:sz="0" w:space="0" w:color="auto"/>
        <w:right w:val="none" w:sz="0" w:space="0" w:color="auto"/>
      </w:divBdr>
      <w:divsChild>
        <w:div w:id="362366058">
          <w:marLeft w:val="0"/>
          <w:marRight w:val="0"/>
          <w:marTop w:val="0"/>
          <w:marBottom w:val="0"/>
          <w:divBdr>
            <w:top w:val="none" w:sz="0" w:space="0" w:color="auto"/>
            <w:left w:val="none" w:sz="0" w:space="0" w:color="auto"/>
            <w:bottom w:val="none" w:sz="0" w:space="0" w:color="auto"/>
            <w:right w:val="none" w:sz="0" w:space="0" w:color="auto"/>
          </w:divBdr>
        </w:div>
        <w:div w:id="1091858559">
          <w:marLeft w:val="0"/>
          <w:marRight w:val="0"/>
          <w:marTop w:val="0"/>
          <w:marBottom w:val="0"/>
          <w:divBdr>
            <w:top w:val="none" w:sz="0" w:space="0" w:color="auto"/>
            <w:left w:val="none" w:sz="0" w:space="0" w:color="auto"/>
            <w:bottom w:val="none" w:sz="0" w:space="0" w:color="auto"/>
            <w:right w:val="none" w:sz="0" w:space="0" w:color="auto"/>
          </w:divBdr>
        </w:div>
        <w:div w:id="1579628030">
          <w:marLeft w:val="0"/>
          <w:marRight w:val="0"/>
          <w:marTop w:val="0"/>
          <w:marBottom w:val="0"/>
          <w:divBdr>
            <w:top w:val="none" w:sz="0" w:space="0" w:color="auto"/>
            <w:left w:val="none" w:sz="0" w:space="0" w:color="auto"/>
            <w:bottom w:val="none" w:sz="0" w:space="0" w:color="auto"/>
            <w:right w:val="none" w:sz="0" w:space="0" w:color="auto"/>
          </w:divBdr>
        </w:div>
        <w:div w:id="1704331540">
          <w:marLeft w:val="0"/>
          <w:marRight w:val="0"/>
          <w:marTop w:val="0"/>
          <w:marBottom w:val="0"/>
          <w:divBdr>
            <w:top w:val="none" w:sz="0" w:space="0" w:color="auto"/>
            <w:left w:val="none" w:sz="0" w:space="0" w:color="auto"/>
            <w:bottom w:val="none" w:sz="0" w:space="0" w:color="auto"/>
            <w:right w:val="none" w:sz="0" w:space="0" w:color="auto"/>
          </w:divBdr>
        </w:div>
      </w:divsChild>
    </w:div>
    <w:div w:id="1298029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s://tobaccoeval.ucdavis.edu/ectc-training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tobaccoeval.ucdavis.edu/ectc"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https://ucdavis365-my.sharepoint.com/personal/apyang_ucdavis_edu/Documents/TCEC/Alpine%20Observation%20Report/Sample%20Observation%20Report%20Dat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cdavis365-my.sharepoint.com/personal/apyang_ucdavis_edu/Documents/TCEC/Alpine%20Observation%20Report/Sample%20Observation%20Report%20Data%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cdavis365-my.sharepoint.com/personal/apyang_ucdavis_edu/Documents/TCEC/Alpine%20Observation%20Report/Sample%20Observation%20Report%20Data%20Analysi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https://ucdavis365-my.sharepoint.com/personal/apyang_ucdavis_edu/Documents/TCEC/Alpine%20Observation%20Report/Sample%20Observation%20Report%20Data%20Anal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ucdavis365-my.sharepoint.com/personal/apyang_ucdavis_edu/Documents/TCEC/Alpine%20Observation%20Report/Sample%20Observation%20Report%20Data%20Analysi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accent6"/>
                </a:solidFill>
              </a:rPr>
              <a:t>Drew </a:t>
            </a:r>
            <a:r>
              <a:rPr lang="en-US" b="1" baseline="0">
                <a:solidFill>
                  <a:schemeClr val="accent6"/>
                </a:solidFill>
              </a:rPr>
              <a:t>had the highest total count of tobacco product waste </a:t>
            </a:r>
            <a:r>
              <a:rPr lang="en-US" baseline="0"/>
              <a:t>in multi-unit housing among the three census-designated places in Da Vinci County</a:t>
            </a:r>
            <a:endParaRPr lang="en-US"/>
          </a:p>
        </c:rich>
      </c:tx>
      <c:layout>
        <c:manualLayout>
          <c:xMode val="edge"/>
          <c:yMode val="edge"/>
          <c:x val="0.13990132617277865"/>
          <c:y val="4.166662552760842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1"/>
        <c:ser>
          <c:idx val="0"/>
          <c:order val="0"/>
          <c:tx>
            <c:strRef>
              <c:f>'MUH data viz'!$B$2</c:f>
              <c:strCache>
                <c:ptCount val="1"/>
                <c:pt idx="0">
                  <c:v>Total TPW in MUHs</c:v>
                </c:pt>
              </c:strCache>
            </c:strRef>
          </c:tx>
          <c:spPr>
            <a:solidFill>
              <a:schemeClr val="accent1"/>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CFD8-4A69-94A7-6260B2E9383B}"/>
              </c:ext>
            </c:extLst>
          </c:dPt>
          <c:dPt>
            <c:idx val="1"/>
            <c:invertIfNegative val="0"/>
            <c:bubble3D val="0"/>
            <c:spPr>
              <a:solidFill>
                <a:srgbClr val="0070C0"/>
              </a:solidFill>
              <a:ln>
                <a:noFill/>
              </a:ln>
              <a:effectLst/>
            </c:spPr>
            <c:extLst>
              <c:ext xmlns:c16="http://schemas.microsoft.com/office/drawing/2014/chart" uri="{C3380CC4-5D6E-409C-BE32-E72D297353CC}">
                <c16:uniqueId val="{00000003-CFD8-4A69-94A7-6260B2E9383B}"/>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5-CFD8-4A69-94A7-6260B2E9383B}"/>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lumMod val="9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noFill/>
                <a:prstDash val="sysDot"/>
              </a:ln>
              <a:effectLst/>
            </c:spPr>
            <c:trendlineType val="linear"/>
            <c:dispRSqr val="0"/>
            <c:dispEq val="0"/>
          </c:trendline>
          <c:cat>
            <c:strRef>
              <c:f>'MUH data viz'!$A$3:$A$5</c:f>
              <c:strCache>
                <c:ptCount val="3"/>
                <c:pt idx="0">
                  <c:v>Richards</c:v>
                </c:pt>
                <c:pt idx="1">
                  <c:v>Valdora</c:v>
                </c:pt>
                <c:pt idx="2">
                  <c:v>Drew</c:v>
                </c:pt>
              </c:strCache>
            </c:strRef>
          </c:cat>
          <c:val>
            <c:numRef>
              <c:f>'MUH data viz'!$B$3:$B$5</c:f>
              <c:numCache>
                <c:formatCode>General</c:formatCode>
                <c:ptCount val="3"/>
                <c:pt idx="0">
                  <c:v>15</c:v>
                </c:pt>
                <c:pt idx="1">
                  <c:v>23</c:v>
                </c:pt>
                <c:pt idx="2">
                  <c:v>30</c:v>
                </c:pt>
              </c:numCache>
            </c:numRef>
          </c:val>
          <c:extLst>
            <c:ext xmlns:c16="http://schemas.microsoft.com/office/drawing/2014/chart" uri="{C3380CC4-5D6E-409C-BE32-E72D297353CC}">
              <c16:uniqueId val="{00000007-CFD8-4A69-94A7-6260B2E9383B}"/>
            </c:ext>
          </c:extLst>
        </c:ser>
        <c:dLbls>
          <c:dLblPos val="outEnd"/>
          <c:showLegendKey val="0"/>
          <c:showVal val="1"/>
          <c:showCatName val="0"/>
          <c:showSerName val="0"/>
          <c:showPercent val="0"/>
          <c:showBubbleSize val="0"/>
        </c:dLbls>
        <c:gapWidth val="182"/>
        <c:axId val="625067448"/>
        <c:axId val="625067768"/>
      </c:barChart>
      <c:barChart>
        <c:barDir val="bar"/>
        <c:grouping val="clustered"/>
        <c:varyColors val="1"/>
        <c:ser>
          <c:idx val="1"/>
          <c:order val="1"/>
          <c:tx>
            <c:strRef>
              <c:f>'MUH data viz'!$C$2</c:f>
              <c:strCache>
                <c:ptCount val="1"/>
                <c:pt idx="0">
                  <c:v>Average</c:v>
                </c:pt>
              </c:strCache>
            </c:strRef>
          </c:tx>
          <c:spPr>
            <a:no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no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tx1"/>
                </a:solidFill>
                <a:prstDash val="solid"/>
              </a:ln>
              <a:effectLst/>
            </c:spPr>
            <c:trendlineType val="linear"/>
            <c:forward val="15"/>
            <c:dispRSqr val="0"/>
            <c:dispEq val="0"/>
          </c:trendline>
          <c:cat>
            <c:strRef>
              <c:f>'MUH data viz'!$A$3:$A$5</c:f>
              <c:strCache>
                <c:ptCount val="3"/>
                <c:pt idx="0">
                  <c:v>Richards</c:v>
                </c:pt>
                <c:pt idx="1">
                  <c:v>Valdora</c:v>
                </c:pt>
                <c:pt idx="2">
                  <c:v>Drew</c:v>
                </c:pt>
              </c:strCache>
            </c:strRef>
          </c:cat>
          <c:val>
            <c:numRef>
              <c:f>'MUH data viz'!$C$3:$C$5</c:f>
              <c:numCache>
                <c:formatCode>General</c:formatCode>
                <c:ptCount val="3"/>
                <c:pt idx="0">
                  <c:v>22.666699999999999</c:v>
                </c:pt>
                <c:pt idx="1">
                  <c:v>22.666699999999999</c:v>
                </c:pt>
                <c:pt idx="2">
                  <c:v>22.666699999999999</c:v>
                </c:pt>
              </c:numCache>
            </c:numRef>
          </c:val>
          <c:extLst>
            <c:ext xmlns:c16="http://schemas.microsoft.com/office/drawing/2014/chart" uri="{C3380CC4-5D6E-409C-BE32-E72D297353CC}">
              <c16:uniqueId val="{00000009-CFD8-4A69-94A7-6260B2E9383B}"/>
            </c:ext>
          </c:extLst>
        </c:ser>
        <c:dLbls>
          <c:showLegendKey val="0"/>
          <c:showVal val="0"/>
          <c:showCatName val="0"/>
          <c:showSerName val="0"/>
          <c:showPercent val="0"/>
          <c:showBubbleSize val="0"/>
        </c:dLbls>
        <c:gapWidth val="182"/>
        <c:axId val="636048824"/>
        <c:axId val="636052984"/>
      </c:barChart>
      <c:catAx>
        <c:axId val="625067448"/>
        <c:scaling>
          <c:orientation val="minMax"/>
        </c:scaling>
        <c:delete val="0"/>
        <c:axPos val="l"/>
        <c:numFmt formatCode="General"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625067768"/>
        <c:crosses val="autoZero"/>
        <c:auto val="1"/>
        <c:lblAlgn val="ctr"/>
        <c:lblOffset val="100"/>
        <c:noMultiLvlLbl val="0"/>
      </c:catAx>
      <c:valAx>
        <c:axId val="625067768"/>
        <c:scaling>
          <c:orientation val="minMax"/>
        </c:scaling>
        <c:delete val="1"/>
        <c:axPos val="b"/>
        <c:majorGridlines>
          <c:spPr>
            <a:ln w="9525" cap="flat" cmpd="sng" algn="ctr">
              <a:noFill/>
              <a:round/>
            </a:ln>
            <a:effectLst/>
          </c:spPr>
        </c:majorGridlines>
        <c:numFmt formatCode="General" sourceLinked="1"/>
        <c:majorTickMark val="out"/>
        <c:minorTickMark val="none"/>
        <c:tickLblPos val="nextTo"/>
        <c:crossAx val="625067448"/>
        <c:crosses val="autoZero"/>
        <c:crossBetween val="between"/>
      </c:valAx>
      <c:valAx>
        <c:axId val="636052984"/>
        <c:scaling>
          <c:orientation val="minMax"/>
        </c:scaling>
        <c:delete val="0"/>
        <c:axPos val="t"/>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636048824"/>
        <c:crosses val="max"/>
        <c:crossBetween val="between"/>
      </c:valAx>
      <c:catAx>
        <c:axId val="636048824"/>
        <c:scaling>
          <c:orientation val="minMax"/>
        </c:scaling>
        <c:delete val="1"/>
        <c:axPos val="l"/>
        <c:numFmt formatCode="General" sourceLinked="1"/>
        <c:majorTickMark val="out"/>
        <c:minorTickMark val="none"/>
        <c:tickLblPos val="nextTo"/>
        <c:crossAx val="636052984"/>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Across the</a:t>
            </a:r>
            <a:r>
              <a:rPr lang="en-US" baseline="0"/>
              <a:t> multi-unit housing in Da Vinci County,</a:t>
            </a:r>
            <a:r>
              <a:rPr lang="en-US"/>
              <a:t> </a:t>
            </a:r>
            <a:r>
              <a:rPr lang="en-US" b="1">
                <a:solidFill>
                  <a:schemeClr val="accent6"/>
                </a:solidFill>
              </a:rPr>
              <a:t>parking</a:t>
            </a:r>
            <a:r>
              <a:rPr lang="en-US" b="1" baseline="0">
                <a:solidFill>
                  <a:schemeClr val="accent6"/>
                </a:solidFill>
              </a:rPr>
              <a:t> lots had the most pieces of tobacco product waste </a:t>
            </a:r>
            <a:r>
              <a:rPr lang="en-US" baseline="0"/>
              <a:t>on average compared to other amenities that had any waste</a:t>
            </a:r>
            <a:endParaRPr lang="en-US"/>
          </a:p>
        </c:rich>
      </c:tx>
      <c:layout>
        <c:manualLayout>
          <c:xMode val="edge"/>
          <c:yMode val="edge"/>
          <c:x val="5.1833333333333322E-2"/>
          <c:y val="5.55555555555555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1"/>
        <c:ser>
          <c:idx val="0"/>
          <c:order val="0"/>
          <c:tx>
            <c:strRef>
              <c:f>'MUH data viz'!$B$18</c:f>
              <c:strCache>
                <c:ptCount val="1"/>
                <c:pt idx="0">
                  <c:v>Average pieces of TPW across all MUHs </c:v>
                </c:pt>
              </c:strCache>
            </c:strRef>
          </c:tx>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E8E2-4617-9375-E7B781F79BF0}"/>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E8E2-4617-9375-E7B781F79BF0}"/>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E8E2-4617-9375-E7B781F79BF0}"/>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'MUH data viz'!$A$19:$A$21</c:f>
              <c:strCache>
                <c:ptCount val="3"/>
                <c:pt idx="0">
                  <c:v>Parking lot</c:v>
                </c:pt>
                <c:pt idx="1">
                  <c:v>Outdoor walkway</c:v>
                </c:pt>
                <c:pt idx="2">
                  <c:v>Outdoor stairway</c:v>
                </c:pt>
              </c:strCache>
            </c:strRef>
          </c:cat>
          <c:val>
            <c:numRef>
              <c:f>'MUH data viz'!$B$19:$B$21</c:f>
              <c:numCache>
                <c:formatCode>General</c:formatCode>
                <c:ptCount val="3"/>
                <c:pt idx="0">
                  <c:v>9.5</c:v>
                </c:pt>
                <c:pt idx="1">
                  <c:v>6.4</c:v>
                </c:pt>
                <c:pt idx="2">
                  <c:v>3.2</c:v>
                </c:pt>
              </c:numCache>
            </c:numRef>
          </c:val>
          <c:extLst>
            <c:ext xmlns:c16="http://schemas.microsoft.com/office/drawing/2014/chart" uri="{C3380CC4-5D6E-409C-BE32-E72D297353CC}">
              <c16:uniqueId val="{00000006-E8E2-4617-9375-E7B781F79BF0}"/>
            </c:ext>
          </c:extLst>
        </c:ser>
        <c:dLbls>
          <c:showLegendKey val="0"/>
          <c:showVal val="0"/>
          <c:showCatName val="0"/>
          <c:showSerName val="0"/>
          <c:showPercent val="0"/>
          <c:showBubbleSize val="0"/>
        </c:dLbls>
        <c:gapWidth val="219"/>
        <c:overlap val="-27"/>
        <c:axId val="661114376"/>
        <c:axId val="661114696"/>
      </c:barChart>
      <c:catAx>
        <c:axId val="661114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661114696"/>
        <c:crosses val="autoZero"/>
        <c:auto val="1"/>
        <c:lblAlgn val="ctr"/>
        <c:lblOffset val="100"/>
        <c:noMultiLvlLbl val="0"/>
      </c:catAx>
      <c:valAx>
        <c:axId val="661114696"/>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661114376"/>
        <c:crosses val="autoZero"/>
        <c:crossBetween val="between"/>
      </c:valAx>
      <c:spPr>
        <a:noFill/>
        <a:ln w="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ysClr val="windowText" lastClr="000000">
                    <a:lumMod val="65000"/>
                    <a:lumOff val="35000"/>
                  </a:sysClr>
                </a:solidFill>
                <a:latin typeface="+mn-lt"/>
                <a:ea typeface="+mn-ea"/>
                <a:cs typeface="+mn-cs"/>
              </a:defRPr>
            </a:pPr>
            <a:r>
              <a:rPr lang="en-US" sz="1400" b="1" i="0" u="none" strike="noStrike" kern="1200" spc="0" baseline="0">
                <a:solidFill>
                  <a:schemeClr val="accent6"/>
                </a:solidFill>
                <a:latin typeface="+mn-lt"/>
                <a:ea typeface="+mn-ea"/>
                <a:cs typeface="+mn-cs"/>
              </a:rPr>
              <a:t>Valdora had the highest total count of tobacco product waste </a:t>
            </a:r>
            <a:r>
              <a:rPr lang="en-US" sz="1400" b="0" i="0" u="none" strike="noStrike" kern="1200" spc="0" baseline="0">
                <a:solidFill>
                  <a:sysClr val="windowText" lastClr="000000">
                    <a:lumMod val="65000"/>
                    <a:lumOff val="35000"/>
                  </a:sysClr>
                </a:solidFill>
                <a:latin typeface="+mn-lt"/>
                <a:ea typeface="+mn-ea"/>
                <a:cs typeface="+mn-cs"/>
              </a:rPr>
              <a:t>among parks in Da Vinci County</a:t>
            </a:r>
          </a:p>
        </c:rich>
      </c:tx>
      <c:layout>
        <c:manualLayout>
          <c:xMode val="edge"/>
          <c:yMode val="edge"/>
          <c:x val="0.14560411198600176"/>
          <c:y val="6.4814814814814811E-2"/>
        </c:manualLayout>
      </c:layout>
      <c:overlay val="0"/>
      <c:spPr>
        <a:noFill/>
        <a:ln>
          <a:noFill/>
        </a:ln>
        <a:effectLst/>
      </c:spPr>
      <c:txPr>
        <a:bodyPr rot="0" spcFirstLastPara="1" vertOverflow="ellipsis" vert="horz" wrap="square" anchor="ctr" anchorCtr="1"/>
        <a:lstStyle/>
        <a:p>
          <a:pPr>
            <a:defRPr lang="en-US" sz="14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clustered"/>
        <c:varyColors val="0"/>
        <c:ser>
          <c:idx val="0"/>
          <c:order val="0"/>
          <c:tx>
            <c:strRef>
              <c:f>'Parks data viz'!$B$2</c:f>
              <c:strCache>
                <c:ptCount val="1"/>
                <c:pt idx="0">
                  <c:v>Total TPW </c:v>
                </c:pt>
              </c:strCache>
            </c:strRef>
          </c:tx>
          <c:spPr>
            <a:solidFill>
              <a:srgbClr val="0070C0"/>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65C6-4478-BA40-AAA6CF04971C}"/>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'Parks data viz'!$A$3:$A$5</c:f>
              <c:strCache>
                <c:ptCount val="3"/>
                <c:pt idx="0">
                  <c:v>Valdora</c:v>
                </c:pt>
                <c:pt idx="1">
                  <c:v>Drew</c:v>
                </c:pt>
                <c:pt idx="2">
                  <c:v>Richards</c:v>
                </c:pt>
              </c:strCache>
            </c:strRef>
          </c:cat>
          <c:val>
            <c:numRef>
              <c:f>'Parks data viz'!$B$3:$B$5</c:f>
              <c:numCache>
                <c:formatCode>General</c:formatCode>
                <c:ptCount val="3"/>
                <c:pt idx="0">
                  <c:v>18</c:v>
                </c:pt>
                <c:pt idx="1">
                  <c:v>9</c:v>
                </c:pt>
                <c:pt idx="2">
                  <c:v>6</c:v>
                </c:pt>
              </c:numCache>
            </c:numRef>
          </c:val>
          <c:extLst>
            <c:ext xmlns:c16="http://schemas.microsoft.com/office/drawing/2014/chart" uri="{C3380CC4-5D6E-409C-BE32-E72D297353CC}">
              <c16:uniqueId val="{00000002-65C6-4478-BA40-AAA6CF04971C}"/>
            </c:ext>
          </c:extLst>
        </c:ser>
        <c:dLbls>
          <c:showLegendKey val="0"/>
          <c:showVal val="0"/>
          <c:showCatName val="0"/>
          <c:showSerName val="0"/>
          <c:showPercent val="0"/>
          <c:showBubbleSize val="0"/>
        </c:dLbls>
        <c:gapWidth val="182"/>
        <c:overlap val="100"/>
        <c:axId val="681095560"/>
        <c:axId val="681095880"/>
      </c:barChart>
      <c:barChart>
        <c:barDir val="bar"/>
        <c:grouping val="clustered"/>
        <c:varyColors val="0"/>
        <c:ser>
          <c:idx val="1"/>
          <c:order val="1"/>
          <c:tx>
            <c:strRef>
              <c:f>'Parks data viz'!$C$2</c:f>
              <c:strCache>
                <c:ptCount val="1"/>
                <c:pt idx="0">
                  <c:v>Average </c:v>
                </c:pt>
              </c:strCache>
            </c:strRef>
          </c:tx>
          <c:spPr>
            <a:noFill/>
            <a:ln>
              <a:noFill/>
            </a:ln>
            <a:effectLst/>
          </c:spPr>
          <c:invertIfNegative val="0"/>
          <c:trendline>
            <c:spPr>
              <a:ln w="19050" cap="rnd">
                <a:solidFill>
                  <a:schemeClr val="tx1"/>
                </a:solidFill>
                <a:prstDash val="solid"/>
              </a:ln>
              <a:effectLst/>
            </c:spPr>
            <c:trendlineType val="linear"/>
            <c:forward val="0.30000000000000004"/>
            <c:backward val="0.30000000000000004"/>
            <c:dispRSqr val="0"/>
            <c:dispEq val="0"/>
          </c:trendline>
          <c:cat>
            <c:strRef>
              <c:f>'Parks data viz'!$A$3:$A$5</c:f>
              <c:strCache>
                <c:ptCount val="3"/>
                <c:pt idx="0">
                  <c:v>Valdora</c:v>
                </c:pt>
                <c:pt idx="1">
                  <c:v>Drew</c:v>
                </c:pt>
                <c:pt idx="2">
                  <c:v>Richards</c:v>
                </c:pt>
              </c:strCache>
            </c:strRef>
          </c:cat>
          <c:val>
            <c:numRef>
              <c:f>'Parks data viz'!$C$3:$C$5</c:f>
              <c:numCache>
                <c:formatCode>General</c:formatCode>
                <c:ptCount val="3"/>
                <c:pt idx="0">
                  <c:v>11</c:v>
                </c:pt>
                <c:pt idx="1">
                  <c:v>11</c:v>
                </c:pt>
                <c:pt idx="2">
                  <c:v>11</c:v>
                </c:pt>
              </c:numCache>
            </c:numRef>
          </c:val>
          <c:extLst>
            <c:ext xmlns:c16="http://schemas.microsoft.com/office/drawing/2014/chart" uri="{C3380CC4-5D6E-409C-BE32-E72D297353CC}">
              <c16:uniqueId val="{00000004-65C6-4478-BA40-AAA6CF04971C}"/>
            </c:ext>
          </c:extLst>
        </c:ser>
        <c:dLbls>
          <c:showLegendKey val="0"/>
          <c:showVal val="0"/>
          <c:showCatName val="0"/>
          <c:showSerName val="0"/>
          <c:showPercent val="0"/>
          <c:showBubbleSize val="0"/>
        </c:dLbls>
        <c:gapWidth val="182"/>
        <c:overlap val="100"/>
        <c:axId val="689813128"/>
        <c:axId val="689804808"/>
      </c:barChart>
      <c:catAx>
        <c:axId val="681095560"/>
        <c:scaling>
          <c:orientation val="maxMin"/>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crossAx val="681095880"/>
        <c:crosses val="autoZero"/>
        <c:auto val="1"/>
        <c:lblAlgn val="ctr"/>
        <c:lblOffset val="100"/>
        <c:noMultiLvlLbl val="0"/>
      </c:catAx>
      <c:valAx>
        <c:axId val="681095880"/>
        <c:scaling>
          <c:orientation val="minMax"/>
        </c:scaling>
        <c:delete val="1"/>
        <c:axPos val="t"/>
        <c:majorGridlines>
          <c:spPr>
            <a:ln w="9525" cap="flat" cmpd="sng" algn="ctr">
              <a:noFill/>
              <a:round/>
            </a:ln>
            <a:effectLst/>
          </c:spPr>
        </c:majorGridlines>
        <c:numFmt formatCode="General" sourceLinked="1"/>
        <c:majorTickMark val="none"/>
        <c:minorTickMark val="none"/>
        <c:tickLblPos val="nextTo"/>
        <c:crossAx val="681095560"/>
        <c:crosses val="autoZero"/>
        <c:crossBetween val="between"/>
      </c:valAx>
      <c:valAx>
        <c:axId val="689804808"/>
        <c:scaling>
          <c:orientation val="minMax"/>
        </c:scaling>
        <c:delete val="1"/>
        <c:axPos val="b"/>
        <c:numFmt formatCode="General" sourceLinked="1"/>
        <c:majorTickMark val="out"/>
        <c:minorTickMark val="none"/>
        <c:tickLblPos val="nextTo"/>
        <c:crossAx val="689813128"/>
        <c:crosses val="autoZero"/>
        <c:crossBetween val="between"/>
      </c:valAx>
      <c:catAx>
        <c:axId val="689813128"/>
        <c:scaling>
          <c:orientation val="minMax"/>
        </c:scaling>
        <c:delete val="1"/>
        <c:axPos val="l"/>
        <c:numFmt formatCode="General" sourceLinked="1"/>
        <c:majorTickMark val="out"/>
        <c:minorTickMark val="none"/>
        <c:tickLblPos val="nextTo"/>
        <c:crossAx val="689804808"/>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Across the</a:t>
            </a:r>
            <a:r>
              <a:rPr lang="en-US" baseline="0"/>
              <a:t> parks in Da Vinci County, t</a:t>
            </a:r>
            <a:r>
              <a:rPr lang="en-US"/>
              <a:t>he</a:t>
            </a:r>
            <a:r>
              <a:rPr lang="en-US" baseline="0"/>
              <a:t> </a:t>
            </a:r>
            <a:r>
              <a:rPr lang="en-US" b="1" baseline="0">
                <a:solidFill>
                  <a:schemeClr val="accent6"/>
                </a:solidFill>
              </a:rPr>
              <a:t>restroom</a:t>
            </a:r>
            <a:r>
              <a:rPr lang="en-US" b="1" baseline="0">
                <a:solidFill>
                  <a:schemeClr val="accent3"/>
                </a:solidFill>
              </a:rPr>
              <a:t> </a:t>
            </a:r>
            <a:r>
              <a:rPr lang="en-US" sz="1400" b="0" i="0" u="none" strike="noStrike" kern="1200" spc="0" baseline="0">
                <a:solidFill>
                  <a:sysClr val="windowText" lastClr="000000">
                    <a:lumMod val="65000"/>
                    <a:lumOff val="35000"/>
                  </a:sysClr>
                </a:solidFill>
                <a:latin typeface="+mn-lt"/>
                <a:ea typeface="+mn-ea"/>
                <a:cs typeface="+mn-cs"/>
              </a:rPr>
              <a:t>and</a:t>
            </a:r>
            <a:r>
              <a:rPr lang="en-US" b="1" baseline="0">
                <a:solidFill>
                  <a:schemeClr val="accent3"/>
                </a:solidFill>
              </a:rPr>
              <a:t> </a:t>
            </a:r>
            <a:r>
              <a:rPr lang="en-US" b="1" baseline="0">
                <a:solidFill>
                  <a:srgbClr val="0070C0"/>
                </a:solidFill>
              </a:rPr>
              <a:t>picnic areas </a:t>
            </a:r>
            <a:r>
              <a:rPr lang="en-US" baseline="0"/>
              <a:t>had the highest total counts of tobacco product waste compared to other park amenities</a:t>
            </a:r>
            <a:endParaRPr lang="en-US"/>
          </a:p>
        </c:rich>
      </c:tx>
      <c:layout>
        <c:manualLayout>
          <c:xMode val="edge"/>
          <c:yMode val="edge"/>
          <c:x val="0.15705752997091582"/>
          <c:y val="6.944444444444444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'Parks data viz'!$B$17</c:f>
              <c:strCache>
                <c:ptCount val="1"/>
                <c:pt idx="0">
                  <c:v>Total TPW</c:v>
                </c:pt>
              </c:strCache>
            </c:strRef>
          </c:tx>
          <c:spPr>
            <a:solidFill>
              <a:schemeClr val="accent1"/>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F24F-445A-AEB3-D66FDA4E1B1C}"/>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3-F24F-445A-AEB3-D66FDA4E1B1C}"/>
              </c:ext>
            </c:extLst>
          </c:dPt>
          <c:dPt>
            <c:idx val="3"/>
            <c:invertIfNegative val="0"/>
            <c:bubble3D val="0"/>
            <c:spPr>
              <a:solidFill>
                <a:srgbClr val="C00000"/>
              </a:solidFill>
              <a:ln>
                <a:noFill/>
              </a:ln>
              <a:effectLst/>
            </c:spPr>
            <c:extLst>
              <c:ext xmlns:c16="http://schemas.microsoft.com/office/drawing/2014/chart" uri="{C3380CC4-5D6E-409C-BE32-E72D297353CC}">
                <c16:uniqueId val="{00000005-F24F-445A-AEB3-D66FDA4E1B1C}"/>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'Parks data viz'!$A$18:$A$21</c:f>
              <c:strCache>
                <c:ptCount val="4"/>
                <c:pt idx="0">
                  <c:v>Restroom</c:v>
                </c:pt>
                <c:pt idx="1">
                  <c:v>Picnic area</c:v>
                </c:pt>
                <c:pt idx="2">
                  <c:v>Baseball Diamond</c:v>
                </c:pt>
                <c:pt idx="3">
                  <c:v>Parking lot </c:v>
                </c:pt>
              </c:strCache>
            </c:strRef>
          </c:cat>
          <c:val>
            <c:numRef>
              <c:f>'Parks data viz'!$B$18:$B$21</c:f>
              <c:numCache>
                <c:formatCode>General</c:formatCode>
                <c:ptCount val="4"/>
                <c:pt idx="0">
                  <c:v>15</c:v>
                </c:pt>
                <c:pt idx="1">
                  <c:v>15</c:v>
                </c:pt>
                <c:pt idx="2">
                  <c:v>8</c:v>
                </c:pt>
                <c:pt idx="3">
                  <c:v>5</c:v>
                </c:pt>
              </c:numCache>
            </c:numRef>
          </c:val>
          <c:extLst>
            <c:ext xmlns:c16="http://schemas.microsoft.com/office/drawing/2014/chart" uri="{C3380CC4-5D6E-409C-BE32-E72D297353CC}">
              <c16:uniqueId val="{00000006-F24F-445A-AEB3-D66FDA4E1B1C}"/>
            </c:ext>
          </c:extLst>
        </c:ser>
        <c:dLbls>
          <c:showLegendKey val="0"/>
          <c:showVal val="0"/>
          <c:showCatName val="0"/>
          <c:showSerName val="0"/>
          <c:showPercent val="0"/>
          <c:showBubbleSize val="0"/>
        </c:dLbls>
        <c:gapWidth val="219"/>
        <c:overlap val="-27"/>
        <c:axId val="681082120"/>
        <c:axId val="681077960"/>
      </c:barChart>
      <c:catAx>
        <c:axId val="681082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681077960"/>
        <c:crosses val="autoZero"/>
        <c:auto val="1"/>
        <c:lblAlgn val="ctr"/>
        <c:lblOffset val="100"/>
        <c:noMultiLvlLbl val="0"/>
      </c:catAx>
      <c:valAx>
        <c:axId val="681077960"/>
        <c:scaling>
          <c:orientation val="minMax"/>
        </c:scaling>
        <c:delete val="1"/>
        <c:axPos val="l"/>
        <c:numFmt formatCode="General" sourceLinked="1"/>
        <c:majorTickMark val="none"/>
        <c:minorTickMark val="none"/>
        <c:tickLblPos val="nextTo"/>
        <c:crossAx val="681082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Across</a:t>
            </a:r>
            <a:r>
              <a:rPr lang="en-US" baseline="0"/>
              <a:t> Da Vinci County, s</a:t>
            </a:r>
            <a:r>
              <a:rPr lang="en-US"/>
              <a:t>idewalks</a:t>
            </a:r>
            <a:r>
              <a:rPr lang="en-US" baseline="0"/>
              <a:t> adjacent to </a:t>
            </a:r>
            <a:r>
              <a:rPr lang="en-US" b="1" baseline="0">
                <a:solidFill>
                  <a:schemeClr val="accent6"/>
                </a:solidFill>
              </a:rPr>
              <a:t>commercial/retail </a:t>
            </a:r>
            <a:r>
              <a:rPr lang="en-US" b="0" baseline="0">
                <a:solidFill>
                  <a:sysClr val="windowText" lastClr="000000">
                    <a:lumMod val="65000"/>
                    <a:lumOff val="35000"/>
                  </a:sysClr>
                </a:solidFill>
              </a:rPr>
              <a:t>or</a:t>
            </a:r>
            <a:r>
              <a:rPr lang="en-US" baseline="0"/>
              <a:t> </a:t>
            </a:r>
            <a:r>
              <a:rPr lang="en-US" b="1" baseline="0">
                <a:solidFill>
                  <a:srgbClr val="0070C0"/>
                </a:solidFill>
              </a:rPr>
              <a:t>restaurant with outdoor dining</a:t>
            </a:r>
            <a:r>
              <a:rPr lang="en-US" baseline="0"/>
              <a:t> usage had the highest total count of TPW. </a:t>
            </a:r>
            <a:endParaRPr lang="en-US"/>
          </a:p>
        </c:rich>
      </c:tx>
      <c:layout>
        <c:manualLayout>
          <c:xMode val="edge"/>
          <c:yMode val="edge"/>
          <c:x val="0.13472130499816556"/>
          <c:y val="4.629629629629629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'Sidewalks data viz'!$I$3</c:f>
              <c:strCache>
                <c:ptCount val="1"/>
                <c:pt idx="0">
                  <c:v>Total TPW </c:v>
                </c:pt>
              </c:strCache>
            </c:strRef>
          </c:tx>
          <c:spPr>
            <a:solidFill>
              <a:schemeClr val="accent1"/>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8837-40DC-8223-174D613FFB81}"/>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3-8837-40DC-8223-174D613FFB81}"/>
              </c:ext>
            </c:extLst>
          </c:dPt>
          <c:dPt>
            <c:idx val="3"/>
            <c:invertIfNegative val="0"/>
            <c:bubble3D val="0"/>
            <c:spPr>
              <a:solidFill>
                <a:srgbClr val="C00000"/>
              </a:solidFill>
              <a:ln>
                <a:noFill/>
              </a:ln>
              <a:effectLst/>
            </c:spPr>
            <c:extLst>
              <c:ext xmlns:c16="http://schemas.microsoft.com/office/drawing/2014/chart" uri="{C3380CC4-5D6E-409C-BE32-E72D297353CC}">
                <c16:uniqueId val="{00000005-8837-40DC-8223-174D613FFB8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'Sidewalks data viz'!$H$4:$H$7</c:f>
              <c:strCache>
                <c:ptCount val="4"/>
                <c:pt idx="0">
                  <c:v>Commercial/Retail</c:v>
                </c:pt>
                <c:pt idx="1">
                  <c:v>Restaurant WITH outdoor dining </c:v>
                </c:pt>
                <c:pt idx="2">
                  <c:v>Park or Recreation</c:v>
                </c:pt>
                <c:pt idx="3">
                  <c:v>Office/Institutional</c:v>
                </c:pt>
              </c:strCache>
            </c:strRef>
          </c:cat>
          <c:val>
            <c:numRef>
              <c:f>'Sidewalks data viz'!$I$4:$I$7</c:f>
              <c:numCache>
                <c:formatCode>General</c:formatCode>
                <c:ptCount val="4"/>
                <c:pt idx="0">
                  <c:v>23</c:v>
                </c:pt>
                <c:pt idx="1">
                  <c:v>23</c:v>
                </c:pt>
                <c:pt idx="2">
                  <c:v>20</c:v>
                </c:pt>
                <c:pt idx="3">
                  <c:v>14</c:v>
                </c:pt>
              </c:numCache>
            </c:numRef>
          </c:val>
          <c:extLst>
            <c:ext xmlns:c16="http://schemas.microsoft.com/office/drawing/2014/chart" uri="{C3380CC4-5D6E-409C-BE32-E72D297353CC}">
              <c16:uniqueId val="{00000006-8837-40DC-8223-174D613FFB81}"/>
            </c:ext>
          </c:extLst>
        </c:ser>
        <c:dLbls>
          <c:showLegendKey val="0"/>
          <c:showVal val="0"/>
          <c:showCatName val="0"/>
          <c:showSerName val="0"/>
          <c:showPercent val="0"/>
          <c:showBubbleSize val="0"/>
        </c:dLbls>
        <c:gapWidth val="219"/>
        <c:overlap val="-27"/>
        <c:axId val="643885320"/>
        <c:axId val="643921480"/>
      </c:barChart>
      <c:catAx>
        <c:axId val="643885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643921480"/>
        <c:crosses val="autoZero"/>
        <c:auto val="1"/>
        <c:lblAlgn val="ctr"/>
        <c:lblOffset val="100"/>
        <c:noMultiLvlLbl val="0"/>
      </c:catAx>
      <c:valAx>
        <c:axId val="643921480"/>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643885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0.62777</cdr:x>
      <cdr:y>0.76852</cdr:y>
    </cdr:from>
    <cdr:to>
      <cdr:x>0.86319</cdr:x>
      <cdr:y>0.99074</cdr:y>
    </cdr:to>
    <cdr:sp macro="" textlink="">
      <cdr:nvSpPr>
        <cdr:cNvPr id="2" name="TextBox 4">
          <a:extLst xmlns:a="http://schemas.openxmlformats.org/drawingml/2006/main">
            <a:ext uri="{FF2B5EF4-FFF2-40B4-BE49-F238E27FC236}">
              <a16:creationId xmlns:a16="http://schemas.microsoft.com/office/drawing/2014/main" id="{71CCB611-80A7-202B-CF0A-69163949FA83}"/>
            </a:ext>
          </a:extLst>
        </cdr:cNvPr>
        <cdr:cNvSpPr txBox="1"/>
      </cdr:nvSpPr>
      <cdr:spPr>
        <a:xfrm xmlns:a="http://schemas.openxmlformats.org/drawingml/2006/main">
          <a:off x="2870180" y="2108213"/>
          <a:ext cx="1076340" cy="60959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b="1"/>
            <a:t>County-wide</a:t>
          </a:r>
          <a:r>
            <a:rPr lang="en-US" sz="1100" b="1" baseline="0"/>
            <a:t> average = 11</a:t>
          </a:r>
          <a:endParaRPr lang="en-US"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09843A62F9E64082D475D70A5816C1" ma:contentTypeVersion="15" ma:contentTypeDescription="Create a new document." ma:contentTypeScope="" ma:versionID="10af510a134f81413fbc979056c2aa65">
  <xsd:schema xmlns:xsd="http://www.w3.org/2001/XMLSchema" xmlns:xs="http://www.w3.org/2001/XMLSchema" xmlns:p="http://schemas.microsoft.com/office/2006/metadata/properties" xmlns:ns2="668e480f-ec8f-4652-b656-ed35dea04eb6" xmlns:ns3="0d841d9d-80e8-4c3c-b18e-8392ca19111e" targetNamespace="http://schemas.microsoft.com/office/2006/metadata/properties" ma:root="true" ma:fieldsID="63e2b1442219b6a8b1cfb93ef3eb1fe1" ns2:_="" ns3:_="">
    <xsd:import namespace="668e480f-ec8f-4652-b656-ed35dea04eb6"/>
    <xsd:import namespace="0d841d9d-80e8-4c3c-b18e-8392ca191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e480f-ec8f-4652-b656-ed35dea04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41d9d-80e8-4c3c-b18e-8392ca1911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ea5803-50e9-4c5a-94d0-42cf824bd37c}" ma:internalName="TaxCatchAll" ma:showField="CatchAllData" ma:web="0d841d9d-80e8-4c3c-b18e-8392ca191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841d9d-80e8-4c3c-b18e-8392ca19111e" xsi:nil="true"/>
    <lcf76f155ced4ddcb4097134ff3c332f xmlns="668e480f-ec8f-4652-b656-ed35dea04e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3253D1-8BCE-4AA8-B5C7-A60A7EA5542C}">
  <ds:schemaRefs>
    <ds:schemaRef ds:uri="http://schemas.openxmlformats.org/officeDocument/2006/bibliography"/>
  </ds:schemaRefs>
</ds:datastoreItem>
</file>

<file path=customXml/itemProps2.xml><?xml version="1.0" encoding="utf-8"?>
<ds:datastoreItem xmlns:ds="http://schemas.openxmlformats.org/officeDocument/2006/customXml" ds:itemID="{AC43CD09-94BB-4A23-B5C7-5EA72657DC94}"/>
</file>

<file path=customXml/itemProps3.xml><?xml version="1.0" encoding="utf-8"?>
<ds:datastoreItem xmlns:ds="http://schemas.openxmlformats.org/officeDocument/2006/customXml" ds:itemID="{0FE368B9-F305-40B6-8519-134D60C06C2F}"/>
</file>

<file path=customXml/itemProps4.xml><?xml version="1.0" encoding="utf-8"?>
<ds:datastoreItem xmlns:ds="http://schemas.openxmlformats.org/officeDocument/2006/customXml" ds:itemID="{040D892F-EE6A-44C9-8091-29CB9BDCC51D}"/>
</file>

<file path=docProps/app.xml><?xml version="1.0" encoding="utf-8"?>
<Properties xmlns="http://schemas.openxmlformats.org/officeDocument/2006/extended-properties" xmlns:vt="http://schemas.openxmlformats.org/officeDocument/2006/docPropsVTypes">
  <Template>Normal</Template>
  <TotalTime>56</TotalTime>
  <Pages>6</Pages>
  <Words>1541</Words>
  <Characters>8784</Characters>
  <Application>Microsoft Office Word</Application>
  <DocSecurity>0</DocSecurity>
  <Lines>73</Lines>
  <Paragraphs>20</Paragraphs>
  <ScaleCrop>false</ScaleCrop>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Feruzi Mwero</dc:creator>
  <cp:keywords/>
  <dc:description/>
  <cp:lastModifiedBy>Catherine Dizon</cp:lastModifiedBy>
  <cp:revision>42</cp:revision>
  <cp:lastPrinted>2018-11-01T19:27:00Z</cp:lastPrinted>
  <dcterms:created xsi:type="dcterms:W3CDTF">2023-05-24T20:25:00Z</dcterms:created>
  <dcterms:modified xsi:type="dcterms:W3CDTF">2023-05-24T21:19:00Z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0x0101008109843A62F9E64082D475D70A5816C1</vt:lpwstr>
  </property>
</Properties>
</file>