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95" w:rsidRPr="00DB20D6" w:rsidRDefault="00AB1B4C" w:rsidP="00825700">
      <w:pPr>
        <w:jc w:val="center"/>
        <w:rPr>
          <w:rFonts w:asciiTheme="minorHAnsi" w:hAnsiTheme="minorHAnsi"/>
          <w:b/>
          <w:sz w:val="28"/>
          <w:szCs w:val="28"/>
        </w:rPr>
      </w:pPr>
      <w:r w:rsidRPr="00DB20D6">
        <w:rPr>
          <w:rFonts w:asciiTheme="minorHAnsi" w:hAnsiTheme="minorHAnsi"/>
          <w:b/>
          <w:sz w:val="28"/>
          <w:szCs w:val="28"/>
        </w:rPr>
        <w:t>Process</w:t>
      </w:r>
      <w:r w:rsidR="00825700" w:rsidRPr="00DB20D6">
        <w:rPr>
          <w:rFonts w:asciiTheme="minorHAnsi" w:hAnsiTheme="minorHAnsi"/>
          <w:b/>
          <w:sz w:val="28"/>
          <w:szCs w:val="28"/>
        </w:rPr>
        <w:t xml:space="preserve"> </w:t>
      </w:r>
      <w:r w:rsidR="00A8756C" w:rsidRPr="00DB20D6">
        <w:rPr>
          <w:rFonts w:asciiTheme="minorHAnsi" w:hAnsiTheme="minorHAnsi"/>
          <w:b/>
          <w:sz w:val="28"/>
          <w:szCs w:val="28"/>
        </w:rPr>
        <w:t>Evaluation</w:t>
      </w:r>
      <w:r w:rsidR="00154AFE" w:rsidRPr="00DB20D6">
        <w:rPr>
          <w:rFonts w:asciiTheme="minorHAnsi" w:hAnsiTheme="minorHAnsi"/>
          <w:b/>
          <w:sz w:val="28"/>
          <w:szCs w:val="28"/>
        </w:rPr>
        <w:t xml:space="preserve"> Activities</w:t>
      </w:r>
      <w:r w:rsidR="00921EBE" w:rsidRPr="00DB20D6">
        <w:rPr>
          <w:rFonts w:asciiTheme="minorHAnsi" w:hAnsiTheme="minorHAnsi"/>
          <w:b/>
          <w:sz w:val="28"/>
          <w:szCs w:val="28"/>
        </w:rPr>
        <w:t xml:space="preserve"> </w:t>
      </w:r>
      <w:r w:rsidR="00A7291D" w:rsidRPr="00DB20D6">
        <w:rPr>
          <w:rFonts w:asciiTheme="minorHAnsi" w:hAnsiTheme="minorHAnsi"/>
          <w:b/>
          <w:sz w:val="28"/>
          <w:szCs w:val="28"/>
        </w:rPr>
        <w:t>and Common Uses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3420"/>
        <w:gridCol w:w="3150"/>
        <w:gridCol w:w="3060"/>
        <w:gridCol w:w="3528"/>
      </w:tblGrid>
      <w:tr w:rsidR="00C03254" w:rsidRPr="00751226" w:rsidTr="00DB20D6">
        <w:trPr>
          <w:tblHeader/>
        </w:trPr>
        <w:tc>
          <w:tcPr>
            <w:tcW w:w="1458" w:type="dxa"/>
            <w:vMerge w:val="restart"/>
            <w:shd w:val="clear" w:color="auto" w:fill="F79646" w:themeFill="accent6"/>
            <w:vAlign w:val="center"/>
          </w:tcPr>
          <w:p w:rsidR="009A48C7" w:rsidRPr="00751226" w:rsidRDefault="00A8756C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3420" w:type="dxa"/>
            <w:vMerge w:val="restart"/>
            <w:shd w:val="clear" w:color="auto" w:fill="F79646" w:themeFill="accent6"/>
            <w:vAlign w:val="center"/>
          </w:tcPr>
          <w:p w:rsidR="009A48C7" w:rsidRPr="00751226" w:rsidRDefault="00AA60B6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Information Source</w:t>
            </w:r>
          </w:p>
        </w:tc>
        <w:tc>
          <w:tcPr>
            <w:tcW w:w="9738" w:type="dxa"/>
            <w:gridSpan w:val="3"/>
            <w:shd w:val="clear" w:color="auto" w:fill="F79646" w:themeFill="accent6"/>
            <w:vAlign w:val="center"/>
          </w:tcPr>
          <w:p w:rsidR="009A48C7" w:rsidRPr="00751226" w:rsidRDefault="009A48C7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1226">
              <w:rPr>
                <w:rFonts w:asciiTheme="minorHAnsi" w:hAnsiTheme="minorHAnsi"/>
                <w:b/>
                <w:color w:val="FFFFFF" w:themeColor="background1"/>
              </w:rPr>
              <w:t>Common Uses</w:t>
            </w:r>
          </w:p>
        </w:tc>
      </w:tr>
      <w:tr w:rsidR="00C03254" w:rsidRPr="00751226" w:rsidTr="00DB20D6">
        <w:trPr>
          <w:tblHeader/>
        </w:trPr>
        <w:tc>
          <w:tcPr>
            <w:tcW w:w="1458" w:type="dxa"/>
            <w:vMerge/>
            <w:shd w:val="clear" w:color="auto" w:fill="F79646" w:themeFill="accent6"/>
            <w:vAlign w:val="center"/>
          </w:tcPr>
          <w:p w:rsidR="009A48C7" w:rsidRPr="00751226" w:rsidRDefault="009A48C7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420" w:type="dxa"/>
            <w:vMerge/>
            <w:shd w:val="clear" w:color="auto" w:fill="F79646" w:themeFill="accent6"/>
            <w:vAlign w:val="center"/>
          </w:tcPr>
          <w:p w:rsidR="009A48C7" w:rsidRPr="00751226" w:rsidRDefault="009A48C7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F79646" w:themeFill="accent6"/>
            <w:vAlign w:val="center"/>
          </w:tcPr>
          <w:p w:rsidR="009A48C7" w:rsidRPr="00751226" w:rsidRDefault="009A48C7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1226">
              <w:rPr>
                <w:rFonts w:asciiTheme="minorHAnsi" w:hAnsiTheme="minorHAnsi"/>
                <w:b/>
                <w:color w:val="FFFFFF" w:themeColor="background1"/>
              </w:rPr>
              <w:t>Pre-intervention</w:t>
            </w:r>
          </w:p>
        </w:tc>
        <w:tc>
          <w:tcPr>
            <w:tcW w:w="3060" w:type="dxa"/>
            <w:shd w:val="clear" w:color="auto" w:fill="F79646" w:themeFill="accent6"/>
            <w:vAlign w:val="center"/>
          </w:tcPr>
          <w:p w:rsidR="009A48C7" w:rsidRPr="00751226" w:rsidRDefault="009A48C7" w:rsidP="00AA60B6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1226">
              <w:rPr>
                <w:rFonts w:asciiTheme="minorHAnsi" w:hAnsiTheme="minorHAnsi"/>
                <w:b/>
                <w:color w:val="FFFFFF" w:themeColor="background1"/>
              </w:rPr>
              <w:t xml:space="preserve">During </w:t>
            </w:r>
            <w:r w:rsidR="00AA60B6">
              <w:rPr>
                <w:rFonts w:asciiTheme="minorHAnsi" w:hAnsiTheme="minorHAnsi"/>
                <w:b/>
                <w:color w:val="FFFFFF" w:themeColor="background1"/>
              </w:rPr>
              <w:t>I</w:t>
            </w:r>
            <w:r w:rsidRPr="00751226">
              <w:rPr>
                <w:rFonts w:asciiTheme="minorHAnsi" w:hAnsiTheme="minorHAnsi"/>
                <w:b/>
                <w:color w:val="FFFFFF" w:themeColor="background1"/>
              </w:rPr>
              <w:t>ntervention</w:t>
            </w:r>
          </w:p>
        </w:tc>
        <w:tc>
          <w:tcPr>
            <w:tcW w:w="3528" w:type="dxa"/>
            <w:shd w:val="clear" w:color="auto" w:fill="F79646" w:themeFill="accent6"/>
            <w:vAlign w:val="center"/>
          </w:tcPr>
          <w:p w:rsidR="009A48C7" w:rsidRPr="00751226" w:rsidRDefault="009A48C7" w:rsidP="00A8756C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1226">
              <w:rPr>
                <w:rFonts w:asciiTheme="minorHAnsi" w:hAnsiTheme="minorHAnsi"/>
                <w:b/>
                <w:color w:val="FFFFFF" w:themeColor="background1"/>
              </w:rPr>
              <w:t>Post-intervention</w:t>
            </w:r>
          </w:p>
        </w:tc>
      </w:tr>
      <w:tr w:rsidR="00C03254" w:rsidRPr="00751226" w:rsidTr="00DB20D6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A8493B" w:rsidRPr="00751226" w:rsidRDefault="00A8493B" w:rsidP="00C03254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Education</w:t>
            </w:r>
            <w:r w:rsidR="00C03254">
              <w:rPr>
                <w:rFonts w:asciiTheme="minorHAnsi" w:hAnsiTheme="minorHAnsi"/>
                <w:b/>
                <w:sz w:val="21"/>
                <w:szCs w:val="21"/>
              </w:rPr>
              <w:t>/</w:t>
            </w: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 xml:space="preserve"> Participant survey</w:t>
            </w:r>
          </w:p>
        </w:tc>
        <w:tc>
          <w:tcPr>
            <w:tcW w:w="3420" w:type="dxa"/>
          </w:tcPr>
          <w:p w:rsidR="00A8493B" w:rsidRPr="00751226" w:rsidRDefault="00A8493B" w:rsidP="00C03254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People who have participated in an educational or other activity put on by the project</w:t>
            </w:r>
            <w:r w:rsidR="00C03254">
              <w:rPr>
                <w:rFonts w:asciiTheme="minorHAnsi" w:hAnsiTheme="minorHAnsi"/>
                <w:sz w:val="21"/>
                <w:szCs w:val="21"/>
              </w:rPr>
              <w:t>, including data collector training: c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>essation participants, coalition members, etc.</w:t>
            </w:r>
          </w:p>
        </w:tc>
        <w:tc>
          <w:tcPr>
            <w:tcW w:w="3150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establish status of knowledge or experience before the intervention (e.g., smoking behavior of cessation program participants)</w:t>
            </w:r>
          </w:p>
        </w:tc>
        <w:tc>
          <w:tcPr>
            <w:tcW w:w="3060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improve presentations or other educational activities</w:t>
            </w:r>
          </w:p>
        </w:tc>
        <w:tc>
          <w:tcPr>
            <w:tcW w:w="3528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 xml:space="preserve">To learn extent to which presentation/activity had the desired effect </w:t>
            </w:r>
          </w:p>
        </w:tc>
      </w:tr>
      <w:tr w:rsidR="00C03254" w:rsidRPr="00751226" w:rsidTr="00DB20D6">
        <w:tc>
          <w:tcPr>
            <w:tcW w:w="1458" w:type="dxa"/>
            <w:shd w:val="clear" w:color="auto" w:fill="FDE9D9" w:themeFill="accent6" w:themeFillTint="33"/>
          </w:tcPr>
          <w:p w:rsidR="00557246" w:rsidRPr="00751226" w:rsidRDefault="00557246" w:rsidP="00AA60B6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Focus group</w:t>
            </w:r>
            <w:r w:rsidR="00AA60B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557246" w:rsidRPr="00751226" w:rsidRDefault="00C03254" w:rsidP="00C03254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Series of </w:t>
            </w:r>
            <w:r w:rsidR="00AA60B6">
              <w:rPr>
                <w:rFonts w:asciiTheme="minorHAnsi" w:hAnsiTheme="minorHAnsi"/>
                <w:sz w:val="21"/>
                <w:szCs w:val="21"/>
              </w:rPr>
              <w:t xml:space="preserve">group </w:t>
            </w:r>
            <w:r>
              <w:rPr>
                <w:rFonts w:asciiTheme="minorHAnsi" w:hAnsiTheme="minorHAnsi"/>
                <w:sz w:val="21"/>
                <w:szCs w:val="21"/>
              </w:rPr>
              <w:t>discussions with p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eople who </w:t>
            </w:r>
            <w:r>
              <w:rPr>
                <w:rFonts w:asciiTheme="minorHAnsi" w:hAnsiTheme="minorHAnsi"/>
                <w:sz w:val="21"/>
                <w:szCs w:val="21"/>
              </w:rPr>
              <w:t>share something in common: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AA60B6">
              <w:rPr>
                <w:rFonts w:asciiTheme="minorHAnsi" w:hAnsiTheme="minorHAnsi"/>
                <w:sz w:val="21"/>
                <w:szCs w:val="21"/>
              </w:rPr>
              <w:t xml:space="preserve">e.g., </w:t>
            </w:r>
            <w:r w:rsidR="009A48C7" w:rsidRPr="00751226">
              <w:rPr>
                <w:rFonts w:asciiTheme="minorHAnsi" w:hAnsiTheme="minorHAnsi"/>
                <w:sz w:val="21"/>
                <w:szCs w:val="21"/>
              </w:rPr>
              <w:t xml:space="preserve">coalition members, 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>tenants,</w:t>
            </w:r>
            <w:r w:rsidR="00FD4DE6" w:rsidRPr="0075122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retirees, Asian Americans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557246" w:rsidRPr="00751226" w:rsidRDefault="009A48C7" w:rsidP="00C03254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learn what approaches</w:t>
            </w:r>
            <w:r w:rsidR="00C03254">
              <w:rPr>
                <w:rFonts w:asciiTheme="minorHAnsi" w:hAnsiTheme="minorHAnsi"/>
                <w:sz w:val="21"/>
                <w:szCs w:val="21"/>
              </w:rPr>
              <w:t xml:space="preserve"> work with specific populations;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to brainstorm strategies</w:t>
            </w:r>
            <w:r w:rsidR="00C03254">
              <w:rPr>
                <w:rFonts w:asciiTheme="minorHAnsi" w:hAnsiTheme="minorHAnsi"/>
                <w:sz w:val="21"/>
                <w:szCs w:val="21"/>
              </w:rPr>
              <w:t xml:space="preserve">; test instruments or messaging 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557246" w:rsidRPr="00751226" w:rsidRDefault="009A48C7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Not common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557246" w:rsidRPr="00751226" w:rsidRDefault="009A48C7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 xml:space="preserve">Not common – but sometimes used 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>to reflect on process</w:t>
            </w:r>
          </w:p>
        </w:tc>
      </w:tr>
      <w:tr w:rsidR="00C03254" w:rsidRPr="00751226" w:rsidTr="00DB20D6">
        <w:tc>
          <w:tcPr>
            <w:tcW w:w="1458" w:type="dxa"/>
          </w:tcPr>
          <w:p w:rsidR="00557246" w:rsidRPr="00751226" w:rsidRDefault="00557246" w:rsidP="0082570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 xml:space="preserve">Key informant interview </w:t>
            </w:r>
          </w:p>
        </w:tc>
        <w:tc>
          <w:tcPr>
            <w:tcW w:w="3420" w:type="dxa"/>
          </w:tcPr>
          <w:p w:rsidR="00557246" w:rsidRPr="00751226" w:rsidRDefault="00557246" w:rsidP="00C03254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 xml:space="preserve">People who have in-depth experience or specialized knowledge:  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>Decision-makers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00C03254">
              <w:rPr>
                <w:rFonts w:asciiTheme="minorHAnsi" w:hAnsiTheme="minorHAnsi"/>
                <w:sz w:val="21"/>
                <w:szCs w:val="21"/>
              </w:rPr>
              <w:t>retailers,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etc.</w:t>
            </w:r>
          </w:p>
        </w:tc>
        <w:tc>
          <w:tcPr>
            <w:tcW w:w="3150" w:type="dxa"/>
          </w:tcPr>
          <w:p w:rsidR="00557246" w:rsidRPr="00751226" w:rsidRDefault="00557246" w:rsidP="00751226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identify potential barriers and promising strategies</w:t>
            </w:r>
          </w:p>
        </w:tc>
        <w:tc>
          <w:tcPr>
            <w:tcW w:w="3060" w:type="dxa"/>
          </w:tcPr>
          <w:p w:rsidR="00557246" w:rsidRPr="00751226" w:rsidRDefault="00FD4DE6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>learn status and effectiveness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 of strategies so far</w:t>
            </w:r>
          </w:p>
        </w:tc>
        <w:tc>
          <w:tcPr>
            <w:tcW w:w="3528" w:type="dxa"/>
          </w:tcPr>
          <w:p w:rsidR="00557246" w:rsidRPr="00751226" w:rsidRDefault="00FD4DE6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reflect on what worked and didn’t work in the project, identify potential implementation issues</w:t>
            </w:r>
          </w:p>
        </w:tc>
      </w:tr>
      <w:tr w:rsidR="00C03254" w:rsidRPr="00751226" w:rsidTr="00DB20D6">
        <w:tc>
          <w:tcPr>
            <w:tcW w:w="1458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Media activity record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A8493B" w:rsidRPr="00751226" w:rsidRDefault="00C03254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copy or online publications/ radio/TV coverage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i/>
                <w:sz w:val="21"/>
                <w:szCs w:val="21"/>
              </w:rPr>
              <w:t>Rare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– to document media gaps to target media activities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determine if media activities are reaching the right audiences</w:t>
            </w:r>
            <w:r w:rsidR="00C03254">
              <w:rPr>
                <w:rFonts w:asciiTheme="minorHAnsi" w:hAnsiTheme="minorHAnsi"/>
                <w:sz w:val="21"/>
                <w:szCs w:val="21"/>
              </w:rPr>
              <w:t xml:space="preserve"> with the desired messaging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A8493B" w:rsidRPr="00751226" w:rsidRDefault="00A8493B" w:rsidP="00C03254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 xml:space="preserve">To document </w:t>
            </w:r>
            <w:r w:rsidR="00C03254">
              <w:rPr>
                <w:rFonts w:asciiTheme="minorHAnsi" w:hAnsiTheme="minorHAnsi"/>
                <w:sz w:val="21"/>
                <w:szCs w:val="21"/>
              </w:rPr>
              <w:t>amount, nature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and reach of media activities</w:t>
            </w:r>
          </w:p>
        </w:tc>
      </w:tr>
      <w:tr w:rsidR="00C03254" w:rsidRPr="00751226" w:rsidTr="00DB20D6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Observation data</w:t>
            </w:r>
          </w:p>
        </w:tc>
        <w:tc>
          <w:tcPr>
            <w:tcW w:w="3420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Behaviors (smoking), objects (signage, tobacco litter</w:t>
            </w:r>
            <w:r w:rsidR="00C03254">
              <w:rPr>
                <w:rFonts w:asciiTheme="minorHAnsi" w:hAnsiTheme="minorHAnsi"/>
                <w:sz w:val="21"/>
                <w:szCs w:val="21"/>
              </w:rPr>
              <w:t>, products &amp; ads in stores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>), events (city council meetings)</w:t>
            </w:r>
          </w:p>
        </w:tc>
        <w:tc>
          <w:tcPr>
            <w:tcW w:w="3150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learn about the extent of a problem (such as litter in parks)</w:t>
            </w:r>
            <w:r w:rsidR="00C03254">
              <w:rPr>
                <w:rFonts w:asciiTheme="minorHAnsi" w:hAnsiTheme="minorHAnsi"/>
                <w:sz w:val="21"/>
                <w:szCs w:val="21"/>
              </w:rPr>
              <w:t>; to serve as baseline measure</w:t>
            </w:r>
          </w:p>
        </w:tc>
        <w:tc>
          <w:tcPr>
            <w:tcW w:w="3060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record meetings (issues discussed, participants) when records are not available or not sufficiently detailed; changes in status of problem</w:t>
            </w:r>
          </w:p>
        </w:tc>
        <w:tc>
          <w:tcPr>
            <w:tcW w:w="3528" w:type="dxa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Not common (in process evaluation)</w:t>
            </w:r>
            <w:r w:rsidR="00C03254">
              <w:rPr>
                <w:rFonts w:asciiTheme="minorHAnsi" w:hAnsiTheme="minorHAnsi"/>
                <w:sz w:val="21"/>
                <w:szCs w:val="21"/>
              </w:rPr>
              <w:t>, but frequently used as outcome measure</w:t>
            </w:r>
          </w:p>
        </w:tc>
      </w:tr>
      <w:tr w:rsidR="00C03254" w:rsidRPr="00751226" w:rsidTr="00DB20D6">
        <w:tblPrEx>
          <w:tblLook w:val="04A0" w:firstRow="1" w:lastRow="0" w:firstColumn="1" w:lastColumn="0" w:noHBand="0" w:noVBand="1"/>
        </w:tblPrEx>
        <w:tc>
          <w:tcPr>
            <w:tcW w:w="1458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Policy record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Records maintained by government agencies, tenant councils, other institutions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identif</w:t>
            </w:r>
            <w:r w:rsidR="00A7291D" w:rsidRPr="00751226">
              <w:rPr>
                <w:rFonts w:asciiTheme="minorHAnsi" w:hAnsiTheme="minorHAnsi"/>
                <w:sz w:val="21"/>
                <w:szCs w:val="21"/>
              </w:rPr>
              <w:t>y issues and supporters/</w:t>
            </w:r>
            <w:r w:rsidR="0075122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7291D" w:rsidRPr="00751226">
              <w:rPr>
                <w:rFonts w:asciiTheme="minorHAnsi" w:hAnsiTheme="minorHAnsi"/>
                <w:sz w:val="21"/>
                <w:szCs w:val="21"/>
              </w:rPr>
              <w:t>opposition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of past policies, and interest in proposed policy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A8493B" w:rsidRPr="00751226" w:rsidRDefault="00A8493B" w:rsidP="00ED7CB7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monitor progress toward policy goal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A8493B" w:rsidRPr="00751226" w:rsidRDefault="00A8493B" w:rsidP="00AA60B6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document achievement</w:t>
            </w:r>
            <w:r w:rsidR="00AA60B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of policy goal (record of discussion, votes, </w:t>
            </w:r>
            <w:r w:rsidR="00AA60B6">
              <w:rPr>
                <w:rFonts w:asciiTheme="minorHAnsi" w:hAnsiTheme="minorHAnsi"/>
                <w:sz w:val="21"/>
                <w:szCs w:val="21"/>
              </w:rPr>
              <w:t>etc.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C03254" w:rsidRPr="00751226" w:rsidTr="00DB20D6">
        <w:tc>
          <w:tcPr>
            <w:tcW w:w="1458" w:type="dxa"/>
          </w:tcPr>
          <w:p w:rsidR="00557246" w:rsidRPr="00751226" w:rsidRDefault="00557246" w:rsidP="0082570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Public opinion poll</w:t>
            </w:r>
          </w:p>
        </w:tc>
        <w:tc>
          <w:tcPr>
            <w:tcW w:w="3420" w:type="dxa"/>
          </w:tcPr>
          <w:p w:rsidR="00557246" w:rsidRPr="00751226" w:rsidRDefault="00557246" w:rsidP="00AA60B6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 xml:space="preserve">People who would be affected by a </w:t>
            </w:r>
            <w:r w:rsidR="00AA60B6">
              <w:rPr>
                <w:rFonts w:asciiTheme="minorHAnsi" w:hAnsiTheme="minorHAnsi"/>
                <w:sz w:val="21"/>
                <w:szCs w:val="21"/>
              </w:rPr>
              <w:t>policy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:  </w:t>
            </w:r>
            <w:r w:rsidR="00AA60B6">
              <w:rPr>
                <w:rFonts w:asciiTheme="minorHAnsi" w:hAnsiTheme="minorHAnsi"/>
                <w:sz w:val="21"/>
                <w:szCs w:val="21"/>
              </w:rPr>
              <w:t>t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>enants, people at outdoor events, people standing in line for a movie, etc.</w:t>
            </w:r>
          </w:p>
        </w:tc>
        <w:tc>
          <w:tcPr>
            <w:tcW w:w="3150" w:type="dxa"/>
          </w:tcPr>
          <w:p w:rsidR="00557246" w:rsidRPr="00751226" w:rsidRDefault="008858AE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>o learn the extent of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public knowledge about issues, and/or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 support for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(or opposition to)</w:t>
            </w:r>
            <w:r w:rsidR="00557246" w:rsidRPr="00751226">
              <w:rPr>
                <w:rFonts w:asciiTheme="minorHAnsi" w:hAnsiTheme="minorHAnsi"/>
                <w:sz w:val="21"/>
                <w:szCs w:val="21"/>
              </w:rPr>
              <w:t xml:space="preserve"> a proposed policy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:rsidR="00557246" w:rsidRPr="00751226" w:rsidRDefault="008858AE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gauge midstream status of knowledge and/or support</w:t>
            </w:r>
          </w:p>
        </w:tc>
        <w:tc>
          <w:tcPr>
            <w:tcW w:w="3528" w:type="dxa"/>
          </w:tcPr>
          <w:p w:rsidR="00557246" w:rsidRPr="00751226" w:rsidRDefault="00092616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</w:t>
            </w:r>
            <w:r w:rsidR="008858AE" w:rsidRPr="00751226">
              <w:rPr>
                <w:rFonts w:asciiTheme="minorHAnsi" w:hAnsiTheme="minorHAnsi"/>
                <w:sz w:val="21"/>
                <w:szCs w:val="21"/>
              </w:rPr>
              <w:t>o assess post-intervention status of knowledge</w:t>
            </w:r>
            <w:r w:rsidR="00AA60B6">
              <w:rPr>
                <w:rFonts w:asciiTheme="minorHAnsi" w:hAnsiTheme="minorHAnsi"/>
                <w:sz w:val="21"/>
                <w:szCs w:val="21"/>
              </w:rPr>
              <w:t>, experiences</w:t>
            </w:r>
            <w:r w:rsidR="008858AE" w:rsidRPr="00751226">
              <w:rPr>
                <w:rFonts w:asciiTheme="minorHAnsi" w:hAnsiTheme="minorHAnsi"/>
                <w:sz w:val="21"/>
                <w:szCs w:val="21"/>
              </w:rPr>
              <w:t xml:space="preserve"> and/or support</w:t>
            </w:r>
          </w:p>
        </w:tc>
      </w:tr>
      <w:tr w:rsidR="00C03254" w:rsidRPr="00751226" w:rsidTr="00DB20D6">
        <w:tc>
          <w:tcPr>
            <w:tcW w:w="1458" w:type="dxa"/>
            <w:shd w:val="clear" w:color="auto" w:fill="FDE9D9" w:themeFill="accent6" w:themeFillTint="33"/>
          </w:tcPr>
          <w:p w:rsidR="00557246" w:rsidRPr="00751226" w:rsidRDefault="00557246" w:rsidP="0082570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YTPS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:rsidR="00557246" w:rsidRPr="00751226" w:rsidRDefault="00316061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Retail stores and other tobacco outlets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557246" w:rsidRPr="00751226" w:rsidRDefault="002E365F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provide information to decision-makers about the extent of the problem of sales to minors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557246" w:rsidRPr="00751226" w:rsidRDefault="002E365F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Not common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557246" w:rsidRPr="00751226" w:rsidRDefault="00965D22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Not common, except for compliance objectives (in which case it would be an outcome measure)</w:t>
            </w:r>
          </w:p>
        </w:tc>
      </w:tr>
      <w:tr w:rsidR="00C03254" w:rsidRPr="00751226" w:rsidTr="00DB20D6">
        <w:tc>
          <w:tcPr>
            <w:tcW w:w="1458" w:type="dxa"/>
          </w:tcPr>
          <w:p w:rsidR="00557246" w:rsidRPr="00751226" w:rsidRDefault="00557246" w:rsidP="0082570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751226">
              <w:rPr>
                <w:rFonts w:asciiTheme="minorHAnsi" w:hAnsiTheme="minorHAnsi"/>
                <w:b/>
                <w:sz w:val="21"/>
                <w:szCs w:val="21"/>
              </w:rPr>
              <w:t>Other</w:t>
            </w:r>
          </w:p>
        </w:tc>
        <w:tc>
          <w:tcPr>
            <w:tcW w:w="3420" w:type="dxa"/>
          </w:tcPr>
          <w:p w:rsidR="00557246" w:rsidRPr="00751226" w:rsidRDefault="00FD4DE6" w:rsidP="00AA60B6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Examples:  document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 xml:space="preserve"> review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(rental agreements), </w:t>
            </w:r>
            <w:r w:rsidR="00AA60B6">
              <w:rPr>
                <w:rFonts w:asciiTheme="minorHAnsi" w:hAnsiTheme="minorHAnsi"/>
                <w:sz w:val="21"/>
                <w:szCs w:val="21"/>
              </w:rPr>
              <w:t>P</w:t>
            </w:r>
            <w:r w:rsidR="00A8493B" w:rsidRPr="00751226">
              <w:rPr>
                <w:rFonts w:asciiTheme="minorHAnsi" w:hAnsiTheme="minorHAnsi"/>
                <w:sz w:val="21"/>
                <w:szCs w:val="21"/>
              </w:rPr>
              <w:t>hoto</w:t>
            </w:r>
            <w:r w:rsidR="00AA60B6">
              <w:rPr>
                <w:rFonts w:asciiTheme="minorHAnsi" w:hAnsiTheme="minorHAnsi"/>
                <w:sz w:val="21"/>
                <w:szCs w:val="21"/>
              </w:rPr>
              <w:t>V</w:t>
            </w:r>
            <w:r w:rsidR="00A8493B" w:rsidRPr="00751226">
              <w:rPr>
                <w:rFonts w:asciiTheme="minorHAnsi" w:hAnsiTheme="minorHAnsi"/>
                <w:sz w:val="21"/>
                <w:szCs w:val="21"/>
              </w:rPr>
              <w:t>oice, Google Analytics, Facebook Analytics, etc</w:t>
            </w:r>
            <w:r w:rsidR="00AA60B6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3150" w:type="dxa"/>
          </w:tcPr>
          <w:p w:rsidR="00557246" w:rsidRPr="00751226" w:rsidRDefault="00FC584D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determine status</w:t>
            </w:r>
            <w:r w:rsidR="00FE054B">
              <w:rPr>
                <w:rFonts w:asciiTheme="minorHAnsi" w:hAnsiTheme="minorHAnsi"/>
                <w:sz w:val="21"/>
                <w:szCs w:val="21"/>
              </w:rPr>
              <w:t>/scope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of whatever is being examined</w:t>
            </w:r>
          </w:p>
        </w:tc>
        <w:tc>
          <w:tcPr>
            <w:tcW w:w="3060" w:type="dxa"/>
          </w:tcPr>
          <w:p w:rsidR="00557246" w:rsidRPr="00751226" w:rsidRDefault="00FC584D" w:rsidP="00AB1B4C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To monitor status</w:t>
            </w:r>
          </w:p>
        </w:tc>
        <w:tc>
          <w:tcPr>
            <w:tcW w:w="3528" w:type="dxa"/>
          </w:tcPr>
          <w:p w:rsidR="00557246" w:rsidRPr="00751226" w:rsidRDefault="00092616" w:rsidP="00FE054B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751226">
              <w:rPr>
                <w:rFonts w:asciiTheme="minorHAnsi" w:hAnsiTheme="minorHAnsi"/>
                <w:sz w:val="21"/>
                <w:szCs w:val="21"/>
              </w:rPr>
              <w:t>Document adoption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 xml:space="preserve"> or “other without measurable change”</w:t>
            </w:r>
            <w:r w:rsidRPr="00751226">
              <w:rPr>
                <w:rFonts w:asciiTheme="minorHAnsi" w:hAnsiTheme="minorHAnsi"/>
                <w:sz w:val="21"/>
                <w:szCs w:val="21"/>
              </w:rPr>
              <w:t xml:space="preserve"> objective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="00FE054B">
              <w:rPr>
                <w:rFonts w:asciiTheme="minorHAnsi" w:hAnsiTheme="minorHAnsi"/>
                <w:sz w:val="21"/>
                <w:szCs w:val="21"/>
              </w:rPr>
              <w:t xml:space="preserve">– e.g., </w:t>
            </w:r>
            <w:r w:rsidR="00FC584D" w:rsidRPr="00751226">
              <w:rPr>
                <w:rFonts w:asciiTheme="minorHAnsi" w:hAnsiTheme="minorHAnsi"/>
                <w:sz w:val="21"/>
                <w:szCs w:val="21"/>
              </w:rPr>
              <w:t>Do rental agreements include no smoking clause? Has use of the website increased?</w:t>
            </w:r>
          </w:p>
        </w:tc>
      </w:tr>
    </w:tbl>
    <w:p w:rsidR="00825700" w:rsidRPr="00751226" w:rsidRDefault="00825700" w:rsidP="00A8493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825700" w:rsidRPr="00751226" w:rsidSect="00751226">
      <w:pgSz w:w="15840" w:h="12240" w:orient="landscape" w:code="1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A37"/>
    <w:multiLevelType w:val="hybridMultilevel"/>
    <w:tmpl w:val="4C189444"/>
    <w:lvl w:ilvl="0" w:tplc="D9FC13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6747A"/>
    <w:multiLevelType w:val="multilevel"/>
    <w:tmpl w:val="3960A16E"/>
    <w:styleLink w:val="StyleNumberedPalatinoLinotyp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00"/>
    <w:rsid w:val="00010FE8"/>
    <w:rsid w:val="000510EF"/>
    <w:rsid w:val="0005262D"/>
    <w:rsid w:val="0007769E"/>
    <w:rsid w:val="00092616"/>
    <w:rsid w:val="000C3F37"/>
    <w:rsid w:val="00107FF6"/>
    <w:rsid w:val="00110B2C"/>
    <w:rsid w:val="00112844"/>
    <w:rsid w:val="00135A18"/>
    <w:rsid w:val="00154AFE"/>
    <w:rsid w:val="0020375F"/>
    <w:rsid w:val="00204F70"/>
    <w:rsid w:val="0028108A"/>
    <w:rsid w:val="002E365F"/>
    <w:rsid w:val="00316061"/>
    <w:rsid w:val="00317795"/>
    <w:rsid w:val="003312FE"/>
    <w:rsid w:val="00380D7E"/>
    <w:rsid w:val="00384F87"/>
    <w:rsid w:val="003E0920"/>
    <w:rsid w:val="003E0E85"/>
    <w:rsid w:val="0040065D"/>
    <w:rsid w:val="00467D9F"/>
    <w:rsid w:val="00470007"/>
    <w:rsid w:val="004B0CFC"/>
    <w:rsid w:val="004C61A6"/>
    <w:rsid w:val="005220BE"/>
    <w:rsid w:val="00557246"/>
    <w:rsid w:val="00583813"/>
    <w:rsid w:val="0060364E"/>
    <w:rsid w:val="0065289D"/>
    <w:rsid w:val="006B7D8F"/>
    <w:rsid w:val="006C3AB4"/>
    <w:rsid w:val="006F134E"/>
    <w:rsid w:val="006F20D6"/>
    <w:rsid w:val="00751226"/>
    <w:rsid w:val="007B76F2"/>
    <w:rsid w:val="007E0BC2"/>
    <w:rsid w:val="00805B00"/>
    <w:rsid w:val="0082290E"/>
    <w:rsid w:val="00825700"/>
    <w:rsid w:val="008547DE"/>
    <w:rsid w:val="008858AE"/>
    <w:rsid w:val="00892C3F"/>
    <w:rsid w:val="008A1A6C"/>
    <w:rsid w:val="008A4DA8"/>
    <w:rsid w:val="008B1476"/>
    <w:rsid w:val="00921EBE"/>
    <w:rsid w:val="009375E7"/>
    <w:rsid w:val="00965D22"/>
    <w:rsid w:val="009A48C7"/>
    <w:rsid w:val="00A7291D"/>
    <w:rsid w:val="00A8493B"/>
    <w:rsid w:val="00A8756C"/>
    <w:rsid w:val="00AA60B6"/>
    <w:rsid w:val="00AB1B4C"/>
    <w:rsid w:val="00AB5A43"/>
    <w:rsid w:val="00BA5794"/>
    <w:rsid w:val="00BB05DF"/>
    <w:rsid w:val="00BD0765"/>
    <w:rsid w:val="00C03254"/>
    <w:rsid w:val="00C15CF2"/>
    <w:rsid w:val="00CC112A"/>
    <w:rsid w:val="00CD5661"/>
    <w:rsid w:val="00CD6EEA"/>
    <w:rsid w:val="00CD7E0A"/>
    <w:rsid w:val="00D37F2E"/>
    <w:rsid w:val="00DB20D6"/>
    <w:rsid w:val="00E825B3"/>
    <w:rsid w:val="00E94419"/>
    <w:rsid w:val="00EB4F4B"/>
    <w:rsid w:val="00F36F1C"/>
    <w:rsid w:val="00F42ED7"/>
    <w:rsid w:val="00F535D2"/>
    <w:rsid w:val="00F56E74"/>
    <w:rsid w:val="00FC584D"/>
    <w:rsid w:val="00FD4DE6"/>
    <w:rsid w:val="00FE054B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3B"/>
    <w:pPr>
      <w:autoSpaceDE w:val="0"/>
      <w:autoSpaceDN w:val="0"/>
      <w:adjustRightInd w:val="0"/>
      <w:spacing w:after="24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6F134E"/>
    <w:pPr>
      <w:keepNext/>
      <w:pBdr>
        <w:top w:val="single" w:sz="8" w:space="1" w:color="auto"/>
        <w:bottom w:val="single" w:sz="8" w:space="1" w:color="auto"/>
      </w:pBdr>
      <w:spacing w:before="360" w:after="3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D7E0A"/>
    <w:pPr>
      <w:keepNext/>
      <w:spacing w:after="12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15CF2"/>
    <w:pPr>
      <w:keepNext/>
      <w:autoSpaceDE/>
      <w:autoSpaceDN/>
      <w:adjustRightInd/>
      <w:spacing w:after="120"/>
      <w:outlineLvl w:val="2"/>
    </w:pPr>
    <w:rPr>
      <w:bCs/>
      <w:i/>
      <w:szCs w:val="28"/>
    </w:rPr>
  </w:style>
  <w:style w:type="paragraph" w:styleId="Heading8">
    <w:name w:val="heading 8"/>
    <w:basedOn w:val="Normal"/>
    <w:next w:val="Normal"/>
    <w:qFormat/>
    <w:rsid w:val="00BB05DF"/>
    <w:pPr>
      <w:keepNext/>
      <w:spacing w:before="60" w:after="1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inespacingsingle">
    <w:name w:val="Style Heading 2 + Line spacing:  single"/>
    <w:basedOn w:val="Heading2"/>
    <w:rsid w:val="00FE5F76"/>
    <w:pPr>
      <w:spacing w:before="240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StyleLinespacingsingle">
    <w:name w:val="Style Line spacing:  single"/>
    <w:basedOn w:val="Normal"/>
    <w:rsid w:val="00FE5F76"/>
    <w:pPr>
      <w:spacing w:after="120"/>
      <w:ind w:firstLine="720"/>
    </w:pPr>
    <w:rPr>
      <w:szCs w:val="20"/>
    </w:rPr>
  </w:style>
  <w:style w:type="paragraph" w:customStyle="1" w:styleId="StyleHeading1Linespacingsingle">
    <w:name w:val="Style Heading 1 + Line spacing:  single"/>
    <w:basedOn w:val="Heading1"/>
    <w:rsid w:val="00FE5F76"/>
    <w:pPr>
      <w:spacing w:after="240"/>
    </w:pPr>
    <w:rPr>
      <w:rFonts w:cs="Times New Roman"/>
      <w:b w:val="0"/>
      <w:szCs w:val="20"/>
    </w:rPr>
  </w:style>
  <w:style w:type="numbering" w:customStyle="1" w:styleId="StyleNumberedPalatinoLinotype">
    <w:name w:val="Style Numbered Palatino Linotype"/>
    <w:basedOn w:val="NoList"/>
    <w:rsid w:val="008A1A6C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6C3AB4"/>
    <w:pPr>
      <w:keepNext/>
      <w:widowControl w:val="0"/>
      <w:spacing w:after="120"/>
      <w:jc w:val="center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qFormat/>
    <w:rsid w:val="00805B00"/>
    <w:pPr>
      <w:widowControl w:val="0"/>
      <w:jc w:val="center"/>
      <w:outlineLvl w:val="0"/>
    </w:pPr>
    <w:rPr>
      <w:rFonts w:ascii="Arial Black" w:hAnsi="Arial Black"/>
      <w:b/>
      <w:bCs/>
      <w:kern w:val="28"/>
      <w:sz w:val="36"/>
      <w:szCs w:val="32"/>
    </w:rPr>
  </w:style>
  <w:style w:type="paragraph" w:customStyle="1" w:styleId="Heading1nobreak">
    <w:name w:val="Heading 1 no break"/>
    <w:basedOn w:val="Heading1"/>
    <w:rsid w:val="0020375F"/>
  </w:style>
  <w:style w:type="table" w:styleId="TableGrid">
    <w:name w:val="Table Grid"/>
    <w:basedOn w:val="TableNormal"/>
    <w:rsid w:val="00825700"/>
    <w:pPr>
      <w:autoSpaceDE w:val="0"/>
      <w:autoSpaceDN w:val="0"/>
      <w:adjustRightInd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2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3B"/>
    <w:pPr>
      <w:autoSpaceDE w:val="0"/>
      <w:autoSpaceDN w:val="0"/>
      <w:adjustRightInd w:val="0"/>
      <w:spacing w:after="24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6F134E"/>
    <w:pPr>
      <w:keepNext/>
      <w:pBdr>
        <w:top w:val="single" w:sz="8" w:space="1" w:color="auto"/>
        <w:bottom w:val="single" w:sz="8" w:space="1" w:color="auto"/>
      </w:pBdr>
      <w:spacing w:before="360" w:after="3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D7E0A"/>
    <w:pPr>
      <w:keepNext/>
      <w:spacing w:after="12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15CF2"/>
    <w:pPr>
      <w:keepNext/>
      <w:autoSpaceDE/>
      <w:autoSpaceDN/>
      <w:adjustRightInd/>
      <w:spacing w:after="120"/>
      <w:outlineLvl w:val="2"/>
    </w:pPr>
    <w:rPr>
      <w:bCs/>
      <w:i/>
      <w:szCs w:val="28"/>
    </w:rPr>
  </w:style>
  <w:style w:type="paragraph" w:styleId="Heading8">
    <w:name w:val="heading 8"/>
    <w:basedOn w:val="Normal"/>
    <w:next w:val="Normal"/>
    <w:qFormat/>
    <w:rsid w:val="00BB05DF"/>
    <w:pPr>
      <w:keepNext/>
      <w:spacing w:before="60" w:after="1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inespacingsingle">
    <w:name w:val="Style Heading 2 + Line spacing:  single"/>
    <w:basedOn w:val="Heading2"/>
    <w:rsid w:val="00FE5F76"/>
    <w:pPr>
      <w:spacing w:before="240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StyleLinespacingsingle">
    <w:name w:val="Style Line spacing:  single"/>
    <w:basedOn w:val="Normal"/>
    <w:rsid w:val="00FE5F76"/>
    <w:pPr>
      <w:spacing w:after="120"/>
      <w:ind w:firstLine="720"/>
    </w:pPr>
    <w:rPr>
      <w:szCs w:val="20"/>
    </w:rPr>
  </w:style>
  <w:style w:type="paragraph" w:customStyle="1" w:styleId="StyleHeading1Linespacingsingle">
    <w:name w:val="Style Heading 1 + Line spacing:  single"/>
    <w:basedOn w:val="Heading1"/>
    <w:rsid w:val="00FE5F76"/>
    <w:pPr>
      <w:spacing w:after="240"/>
    </w:pPr>
    <w:rPr>
      <w:rFonts w:cs="Times New Roman"/>
      <w:b w:val="0"/>
      <w:szCs w:val="20"/>
    </w:rPr>
  </w:style>
  <w:style w:type="numbering" w:customStyle="1" w:styleId="StyleNumberedPalatinoLinotype">
    <w:name w:val="Style Numbered Palatino Linotype"/>
    <w:basedOn w:val="NoList"/>
    <w:rsid w:val="008A1A6C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6C3AB4"/>
    <w:pPr>
      <w:keepNext/>
      <w:widowControl w:val="0"/>
      <w:spacing w:after="120"/>
      <w:jc w:val="center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qFormat/>
    <w:rsid w:val="00805B00"/>
    <w:pPr>
      <w:widowControl w:val="0"/>
      <w:jc w:val="center"/>
      <w:outlineLvl w:val="0"/>
    </w:pPr>
    <w:rPr>
      <w:rFonts w:ascii="Arial Black" w:hAnsi="Arial Black"/>
      <w:b/>
      <w:bCs/>
      <w:kern w:val="28"/>
      <w:sz w:val="36"/>
      <w:szCs w:val="32"/>
    </w:rPr>
  </w:style>
  <w:style w:type="paragraph" w:customStyle="1" w:styleId="Heading1nobreak">
    <w:name w:val="Heading 1 no break"/>
    <w:basedOn w:val="Heading1"/>
    <w:rsid w:val="0020375F"/>
  </w:style>
  <w:style w:type="table" w:styleId="TableGrid">
    <w:name w:val="Table Grid"/>
    <w:basedOn w:val="TableNormal"/>
    <w:rsid w:val="00825700"/>
    <w:pPr>
      <w:autoSpaceDE w:val="0"/>
      <w:autoSpaceDN w:val="0"/>
      <w:adjustRightInd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2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9CB5-B3CA-4FE0-9EC5-CC75C6D9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Structure of a Process Evaluation Plan, with Examples</vt:lpstr>
    </vt:vector>
  </TitlesOfParts>
  <Company>Tobacco Control Evaluation Center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Structure of a Process Evaluation Plan, with Examples</dc:title>
  <dc:creator>Leslie Cooksy</dc:creator>
  <cp:lastModifiedBy>Catherine Dizon</cp:lastModifiedBy>
  <cp:revision>3</cp:revision>
  <cp:lastPrinted>2017-03-08T19:17:00Z</cp:lastPrinted>
  <dcterms:created xsi:type="dcterms:W3CDTF">2017-03-08T01:52:00Z</dcterms:created>
  <dcterms:modified xsi:type="dcterms:W3CDTF">2017-03-08T19:17:00Z</dcterms:modified>
</cp:coreProperties>
</file>